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type="auto" w:w="0"/>
        <w:jc w:val="center"/>
        <w:tblLayout w:type="fixed"/>
        <w:tblLook w:firstColumn="1" w:firstRow="1" w:lastColumn="0" w:lastRow="0" w:noHBand="0" w:noVBand="1" w:val="04A0"/>
        <w:tblBorders>
          <w:top w:val="nil"/>
          <w:left w:val="nil"/>
          <w:bottom w:val="nil"/>
          <w:right w:val="nil"/>
          <w:insideH w:val="nil"/>
          <w:insideV w:val="nil"/>
        </w:tblBorders>
      </w:tblPr>
      <w:tblGrid>
        <w:gridCol w:w="979"/>
        <w:gridCol w:w="5357"/>
        <w:gridCol w:w="3600"/>
      </w:tblGrid>
      <w:tr>
        <w:tc>
          <w:tcPr>
            <w:tcW w:type="dxa" w:w="979"/>
            <w:tcMar>
              <w:top w:w="0" w:type="dxa"/>
              <w:start w:w="0" w:type="dxa"/>
              <w:bottom w:w="0" w:type="dxa"/>
              <w:end w:w="60" w:type="dxa"/>
            </w:tcMar>
            <w:vAlign w:val="center"/>
          </w:tcPr>
          <w:p>
            <w:pPr>
              <w:spacing w:after="0"/>
              <w:jc w:val="center"/>
            </w:pPr>
            <w:r>
              <w:drawing>
                <wp:inline xmlns:a="http://schemas.openxmlformats.org/drawingml/2006/main" xmlns:pic="http://schemas.openxmlformats.org/drawingml/2006/picture">
                  <wp:extent cx="475488" cy="475488"/>
                  <wp:docPr id="1" name="Picture 1"/>
                  <wp:cNvGraphicFramePr>
                    <a:graphicFrameLocks noChangeAspect="1"/>
                  </wp:cNvGraphicFramePr>
                  <a:graphic>
                    <a:graphicData uri="http://schemas.openxmlformats.org/drawingml/2006/picture">
                      <pic:pic>
                        <pic:nvPicPr>
                          <pic:cNvPr id="0" name="brand-mark.png"/>
                          <pic:cNvPicPr/>
                        </pic:nvPicPr>
                        <pic:blipFill>
                          <a:blip r:embed="rId9"/>
                          <a:stretch>
                            <a:fillRect/>
                          </a:stretch>
                        </pic:blipFill>
                        <pic:spPr>
                          <a:xfrm>
                            <a:off x="0" y="0"/>
                            <a:ext cx="475488" cy="475488"/>
                          </a:xfrm>
                          <a:prstGeom prst="rect"/>
                        </pic:spPr>
                      </pic:pic>
                    </a:graphicData>
                  </a:graphic>
                </wp:inline>
              </w:drawing>
            </w:r>
          </w:p>
        </w:tc>
        <w:tc>
          <w:tcPr>
            <w:tcW w:type="dxa" w:w="5357"/>
            <w:tcMar>
              <w:top w:w="0" w:type="dxa"/>
              <w:start w:w="20" w:type="dxa"/>
              <w:bottom w:w="0" w:type="dxa"/>
              <w:end w:w="60" w:type="dxa"/>
            </w:tcMar>
            <w:vAlign w:val="center"/>
          </w:tcPr>
          <w:p>
            <w:pPr>
              <w:spacing w:before="0" w:after="0" w:line="360" w:lineRule="exact"/>
            </w:pPr>
            <w:r>
              <w:rPr>
                <w:rFonts w:ascii="Arial" w:hAnsi="Arial"/>
                <w:b/>
                <w:color w:val="173C49"/>
                <w:sz w:val="34"/>
              </w:rPr>
              <w:t>MedikCase</w:t>
            </w:r>
          </w:p>
          <w:p>
            <w:pPr>
              <w:spacing w:before="0" w:after="0" w:line="180" w:lineRule="exact"/>
            </w:pPr>
            <w:r>
              <w:rPr>
                <w:rFonts w:ascii="Arial" w:hAnsi="Arial"/>
                <w:b w:val="0"/>
                <w:color w:val="5B7180"/>
                <w:sz w:val="15"/>
              </w:rPr>
              <w:t>Система самостоятельной подготовки к аккредитации</w:t>
            </w:r>
          </w:p>
        </w:tc>
        <w:tc>
          <w:tcPr>
            <w:tcW w:type="dxa" w:w="3600"/>
            <w:vAlign w:val="center"/>
            <w:shd w:fill="FFF8F0"/>
          </w:tcPr>
          <w:p>
            <w:pPr>
              <w:spacing w:after="0"/>
              <w:jc w:val="center"/>
            </w:pPr>
            <w:r>
              <w:rPr>
                <w:rFonts w:ascii="Arial" w:hAnsi="Arial"/>
                <w:b/>
                <w:color w:val="A84F27"/>
                <w:sz w:val="15"/>
              </w:rPr>
              <w:t>ТОЛЬКО ДЛЯ ЛИЧНОГО</w:t>
              <w:br/>
              <w:t>ИСПОЛЬЗОВАНИЯ</w:t>
            </w:r>
          </w:p>
        </w:tc>
      </w:tr>
    </w:tbl>
    <w:p>
      <w:pPr>
        <w:spacing w:after="0"/>
      </w:pPr>
    </w:p>
    <w:tbl>
      <w:tblPr>
        <w:tblW w:type="auto" w:w="0"/>
        <w:jc w:val="center"/>
        <w:tblLook w:firstColumn="1" w:firstRow="1" w:lastColumn="0" w:lastRow="0" w:noHBand="0" w:noVBand="1" w:val="04A0"/>
      </w:tblPr>
      <w:tblGrid>
        <w:gridCol w:w="10120"/>
      </w:tblGrid>
      <w:tr>
        <w:tc>
          <w:tcPr>
            <w:tcW w:type="dxa" w:w="10120"/>
            <w:shd w:fill="173C49"/>
            <w:tcMar>
              <w:top w:w="180" w:type="dxa"/>
              <w:start w:w="260" w:type="dxa"/>
              <w:bottom w:w="170" w:type="dxa"/>
              <w:end w:w="260" w:type="dxa"/>
            </w:tcMar>
          </w:tcPr>
          <w:p>
            <w:pPr>
              <w:spacing w:after="20"/>
            </w:pPr>
            <w:r>
              <w:rPr>
                <w:rFonts w:ascii="Arial" w:hAnsi="Arial"/>
                <w:b/>
                <w:color w:val="FFFFFF"/>
                <w:sz w:val="36"/>
              </w:rPr>
              <w:t>Стоматология (ПП)</w:t>
            </w:r>
          </w:p>
          <w:p>
            <w:pPr>
              <w:spacing w:after="0"/>
            </w:pPr>
            <w:r>
              <w:rPr>
                <w:rFonts w:ascii="Arial" w:hAnsi="Arial"/>
                <w:b/>
                <w:color w:val="F7F2E9"/>
                <w:sz w:val="14"/>
              </w:rPr>
              <w:t>Высшее образование   ·   DOCX · PDF   ·   Задач: 2   ·   Вопросов: 24</w:t>
            </w:r>
          </w:p>
        </w:tc>
      </w:tr>
    </w:tbl>
    <w:p>
      <w:pPr>
        <w:spacing w:before="40" w:after="80"/>
        <w:jc w:val="right"/>
      </w:pPr>
      <w:r>
        <w:rPr>
          <w:rFonts w:ascii="Arial" w:hAnsi="Arial"/>
          <w:b w:val="0"/>
          <w:color w:val="5B7180"/>
          <w:sz w:val="13"/>
        </w:rPr>
        <w:t>Сформировано: 25.07.2026, 08:50 МСК · База обновлена: 22.07.2026, 21:51 МСК</w:t>
      </w:r>
    </w:p>
    <w:p>
      <w:pPr>
        <w:spacing w:before="80" w:after="60"/>
      </w:pPr>
      <w:r>
        <w:rPr>
          <w:rFonts w:ascii="Arial" w:hAnsi="Arial"/>
          <w:b/>
          <w:color w:val="D98152"/>
          <w:sz w:val="18"/>
        </w:rPr>
        <w:t xml:space="preserve">—  </w:t>
      </w:r>
      <w:r>
        <w:rPr>
          <w:rFonts w:ascii="Arial" w:hAnsi="Arial"/>
          <w:b/>
          <w:color w:val="173C49"/>
          <w:sz w:val="18"/>
        </w:rPr>
        <w:t>ВАЖНАЯ ИНФОРМАЦИЯ ПЕРЕД НАЧАЛОМ</w:t>
      </w:r>
    </w:p>
    <w:tbl>
      <w:tblPr>
        <w:tblW w:type="auto" w:w="0"/>
        <w:jc w:val="center"/>
        <w:tblLayout w:type="fixed"/>
        <w:tblLook w:firstColumn="1" w:firstRow="1" w:lastColumn="0" w:lastRow="0" w:noHBand="0" w:noVBand="1" w:val="04A0"/>
      </w:tblPr>
      <w:tblGrid>
        <w:gridCol w:w="4968"/>
        <w:gridCol w:w="4968"/>
      </w:tblGrid>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1  </w:t>
            </w:r>
            <w:r>
              <w:rPr>
                <w:rFonts w:ascii="Arial" w:hAnsi="Arial"/>
                <w:b/>
                <w:color w:val="173C49"/>
                <w:sz w:val="15"/>
              </w:rPr>
              <w:t>Материалы предназначены для одного покупателя</w:t>
            </w:r>
          </w:p>
          <w:p>
            <w:pPr>
              <w:spacing w:after="0"/>
            </w:pPr>
            <w:r>
              <w:rPr>
                <w:rFonts w:ascii="Arial" w:hAnsi="Arial"/>
                <w:b w:val="0"/>
                <w:color w:val="5B7180"/>
                <w:sz w:val="13"/>
              </w:rPr>
              <w:t>Используйте файлы только для личной подготовки. Не передавайте их третьим лицам, не публикуйте, не размещайте в открытом доступе и не перепродавайте полностью или частично.</w:t>
            </w:r>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2  </w:t>
            </w:r>
            <w:r>
              <w:rPr>
                <w:rFonts w:ascii="Arial" w:hAnsi="Arial"/>
                <w:b/>
                <w:color w:val="173C49"/>
                <w:sz w:val="15"/>
              </w:rPr>
              <w:t>Источник материалов — ФМЗА</w:t>
            </w:r>
          </w:p>
          <w:p>
            <w:pPr>
              <w:spacing w:after="0"/>
            </w:pPr>
            <w:r>
              <w:rPr>
                <w:rFonts w:ascii="Arial" w:hAnsi="Arial"/>
                <w:b w:val="0"/>
                <w:color w:val="5B7180"/>
                <w:sz w:val="13"/>
              </w:rPr>
              <w:t>Вопросы и ситуационные задачи получены только из опубликованных материалов Методического центра аккредитации специалистов.</w:t>
            </w:r>
            <w:r>
              <w:br/>
            </w:r>
            <w:hyperlink r:id="rId10">
              <w:r>
                <w:rPr>
                  <w:rFonts w:ascii="Arial" w:hAnsi="Arial"/>
                  <w:color w:val="A84F27"/>
                  <w:sz w:val="13"/>
                  <w:b/>
                  <w:u w:val="none"/>
                </w:rPr>
                <w:t>Официальный сайт fmza.ru  ›</w:t>
              </w:r>
            </w:hyperlink>
          </w:p>
        </w:tc>
      </w:tr>
      <w:tr>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3  </w:t>
            </w:r>
            <w:r>
              <w:rPr>
                <w:rFonts w:ascii="Arial" w:hAnsi="Arial"/>
                <w:b/>
                <w:color w:val="173C49"/>
                <w:sz w:val="15"/>
              </w:rPr>
              <w:t>Ответы можно проверить самостоятельно</w:t>
            </w:r>
          </w:p>
          <w:p>
            <w:pPr>
              <w:spacing w:after="0"/>
            </w:pPr>
            <w:r>
              <w:rPr>
                <w:rFonts w:ascii="Arial" w:hAnsi="Arial"/>
                <w:b w:val="0"/>
                <w:color w:val="5B7180"/>
                <w:sz w:val="13"/>
              </w:rPr>
              <w:t>Используйте комплект при прохождении репетиционного экзамена и убедитесь, что выбранные ответы совпадают с результатом официальной системы.</w:t>
            </w:r>
            <w:r>
              <w:br/>
            </w:r>
            <w:hyperlink r:id="rId11">
              <w:r>
                <w:rPr>
                  <w:rFonts w:ascii="Arial" w:hAnsi="Arial"/>
                  <w:color w:val="A84F27"/>
                  <w:sz w:val="13"/>
                  <w:b/>
                  <w:u w:val="none"/>
                </w:rPr>
                <w:t>Открыть репетиционный экзамен  ›</w:t>
              </w:r>
            </w:hyperlink>
          </w:p>
        </w:tc>
        <w:tc>
          <w:tcPr>
            <w:tcW w:type="dxa" w:w="4968"/>
            <w:shd w:fill="FFFFFF"/>
            <w:tcBorders>
              <w:top w:val="single" w:sz="5" w:color="D9E2E4"/>
              <w:start w:val="single" w:sz="5" w:color="D9E2E4"/>
              <w:bottom w:val="single" w:sz="5" w:color="D9E2E4"/>
              <w:end w:val="single" w:sz="5" w:color="D9E2E4"/>
              <w:insideH w:val="single" w:sz="5" w:color="D9E2E4"/>
              <w:insideV w:val="single" w:sz="5" w:color="D9E2E4"/>
            </w:tcBorders>
            <w:tcMar>
              <w:top w:w="95" w:type="dxa"/>
              <w:start w:w="130" w:type="dxa"/>
              <w:bottom w:w="90" w:type="dxa"/>
              <w:end w:w="130" w:type="dxa"/>
            </w:tcMar>
          </w:tcPr>
          <w:p>
            <w:pPr>
              <w:spacing w:after="40"/>
            </w:pPr>
            <w:r>
              <w:rPr>
                <w:rFonts w:ascii="Arial" w:hAnsi="Arial"/>
                <w:b/>
                <w:color w:val="D98152"/>
                <w:sz w:val="16"/>
              </w:rPr>
              <w:t xml:space="preserve">4  </w:t>
            </w:r>
            <w:r>
              <w:rPr>
                <w:rFonts w:ascii="Arial" w:hAnsi="Arial"/>
                <w:b/>
                <w:color w:val="173C49"/>
                <w:sz w:val="15"/>
              </w:rPr>
              <w:t>Состав материалов может обновляться</w:t>
            </w:r>
          </w:p>
          <w:p>
            <w:pPr>
              <w:spacing w:after="0"/>
            </w:pPr>
            <w:r>
              <w:rPr>
                <w:rFonts w:ascii="Arial" w:hAnsi="Arial"/>
                <w:b w:val="0"/>
                <w:color w:val="5B7180"/>
                <w:sz w:val="13"/>
              </w:rPr>
              <w:t>ФМЗА может изменять формулировки, порядок и состав заданий. Перед подготовкой используйте актуальную версию комплекта и сверяйтесь с официальным источником.</w:t>
            </w:r>
          </w:p>
        </w:tc>
      </w:tr>
    </w:tbl>
    <w:tbl>
      <w:tblPr>
        <w:tblW w:type="auto" w:w="0"/>
        <w:tblLook w:firstColumn="1" w:firstRow="1" w:lastColumn="0" w:lastRow="0" w:noHBand="0" w:noVBand="1" w:val="04A0"/>
      </w:tblPr>
      <w:tblGrid>
        <w:gridCol w:w="10120"/>
      </w:tblGrid>
      <w:tr>
        <w:tc>
          <w:tcPr>
            <w:tcW w:type="dxa" w:w="10120"/>
            <w:shd w:fill="FFF1E8"/>
            <w:tcMar>
              <w:top w:w="80" w:type="dxa"/>
              <w:start w:w="150" w:type="dxa"/>
              <w:bottom w:w="80" w:type="dxa"/>
              <w:end w:w="150" w:type="dxa"/>
            </w:tcMar>
          </w:tcPr>
          <w:p>
            <w:pPr>
              <w:spacing w:after="0"/>
            </w:pPr>
            <w:r>
              <w:rPr>
                <w:rFonts w:ascii="Arial" w:hAnsi="Arial"/>
                <w:b/>
                <w:color w:val="7B513F"/>
                <w:sz w:val="13"/>
              </w:rPr>
              <w:t xml:space="preserve">Важно: </w:t>
            </w:r>
            <w:r>
              <w:rPr>
                <w:rFonts w:ascii="Arial" w:hAnsi="Arial"/>
                <w:b w:val="0"/>
                <w:color w:val="7B513F"/>
                <w:sz w:val="13"/>
              </w:rPr>
              <w:t>MedikCase систематизирует материалы ФМЗА для самостоятельной подготовки, не изменяя смысл вопросов и ответов. Актуальность комплекта можно проверить в официальном репетиционном экзамене.</w:t>
            </w:r>
          </w:p>
        </w:tc>
      </w:tr>
    </w:tbl>
    <w:p>
      <w:pPr>
        <w:spacing w:after="40"/>
      </w:pPr>
    </w:p>
    <w:tbl>
      <w:tblPr>
        <w:tblW w:type="auto" w:w="0"/>
        <w:jc w:val="center"/>
        <w:tblLayout w:type="fixed"/>
        <w:tblLook w:firstColumn="1" w:firstRow="1" w:lastColumn="0" w:lastRow="0" w:noHBand="0" w:noVBand="1" w:val="04A0"/>
      </w:tblPr>
      <w:tblGrid>
        <w:gridCol w:w="6408"/>
        <w:gridCol w:w="3528"/>
      </w:tblGrid>
      <w:tr>
        <w:tc>
          <w:tcPr>
            <w:tcW w:type="dxa" w:w="6408"/>
            <w:shd w:fill="173C49"/>
            <w:tcMar>
              <w:top w:w="120" w:type="dxa"/>
              <w:start w:w="180" w:type="dxa"/>
              <w:bottom w:w="100" w:type="dxa"/>
              <w:end w:w="180" w:type="dxa"/>
            </w:tcMar>
          </w:tcPr>
          <w:p>
            <w:pPr>
              <w:spacing w:after="40"/>
            </w:pPr>
            <w:r>
              <w:rPr>
                <w:rFonts w:ascii="Arial" w:hAnsi="Arial"/>
                <w:b/>
                <w:color w:val="FFFFFF"/>
                <w:sz w:val="18"/>
              </w:rPr>
              <w:t>Сайт, обновления и поддержка</w:t>
            </w:r>
          </w:p>
          <w:p>
            <w:pPr>
              <w:spacing w:after="0"/>
            </w:pPr>
            <w:r>
              <w:rPr>
                <w:rFonts w:ascii="Arial" w:hAnsi="Arial"/>
                <w:b/>
                <w:color w:val="E7A57E"/>
                <w:sz w:val="16"/>
              </w:rPr>
              <w:t xml:space="preserve">•  </w:t>
            </w:r>
            <w:hyperlink r:id="rId12">
              <w:r>
                <w:rPr>
                  <w:rFonts w:ascii="Arial" w:hAnsi="Arial"/>
                  <w:color w:val="F7F2E9"/>
                  <w:sz w:val="14"/>
                  <w:u w:val="none"/>
                </w:rPr>
                <w:t>medikcase.ru</w:t>
              </w:r>
            </w:hyperlink>
          </w:p>
          <w:p>
            <w:pPr>
              <w:spacing w:after="0"/>
            </w:pPr>
            <w:r>
              <w:rPr>
                <w:rFonts w:ascii="Arial" w:hAnsi="Arial"/>
                <w:b/>
                <w:color w:val="E7A57E"/>
                <w:sz w:val="16"/>
              </w:rPr>
              <w:t xml:space="preserve">•  </w:t>
            </w:r>
            <w:hyperlink r:id="rId13">
              <w:r>
                <w:rPr>
                  <w:rFonts w:ascii="Arial" w:hAnsi="Arial"/>
                  <w:color w:val="F7F2E9"/>
                  <w:sz w:val="14"/>
                  <w:u w:val="none"/>
                </w:rPr>
                <w:t>Telegram: @medikcase</w:t>
              </w:r>
            </w:hyperlink>
          </w:p>
          <w:p>
            <w:pPr>
              <w:spacing w:after="0"/>
            </w:pPr>
            <w:r>
              <w:rPr>
                <w:rFonts w:ascii="Arial" w:hAnsi="Arial"/>
                <w:b/>
                <w:color w:val="E7A57E"/>
                <w:sz w:val="16"/>
              </w:rPr>
              <w:t xml:space="preserve">•  </w:t>
            </w:r>
            <w:hyperlink r:id="rId14">
              <w:r>
                <w:rPr>
                  <w:rFonts w:ascii="Arial" w:hAnsi="Arial"/>
                  <w:color w:val="F7F2E9"/>
                  <w:sz w:val="14"/>
                  <w:u w:val="none"/>
                </w:rPr>
                <w:t>support@medikcase.ru</w:t>
              </w:r>
            </w:hyperlink>
          </w:p>
        </w:tc>
        <w:tc>
          <w:tcPr>
            <w:tcW w:type="dxa" w:w="3528"/>
            <w:shd w:fill="173C49"/>
            <w:tcMar>
              <w:top w:w="100" w:type="dxa"/>
              <w:start w:w="60" w:type="dxa"/>
              <w:bottom w:w="80" w:type="dxa"/>
              <w:end w:w="220" w:type="dxa"/>
            </w:tcMar>
          </w:tcPr>
          <w:p>
            <w:pPr>
              <w:spacing w:before="0" w:after="0" w:line="20" w:lineRule="exact"/>
            </w:pPr>
          </w:p>
          <w:tbl>
            <w:tblPr>
              <w:tblW w:type="auto" w:w="0"/>
              <w:jc w:val="left"/>
              <w:tblLayout w:type="fixed"/>
              <w:tblLook w:firstColumn="1" w:firstRow="1" w:lastColumn="0" w:lastRow="0" w:noHBand="0" w:noVBand="1" w:val="04A0"/>
              <w:tblBorders>
                <w:top w:val="nil"/>
                <w:left w:val="nil"/>
                <w:bottom w:val="nil"/>
                <w:right w:val="nil"/>
                <w:insideH w:val="nil"/>
                <w:insideV w:val="nil"/>
              </w:tblBorders>
            </w:tblPr>
            <w:tblGrid>
              <w:gridCol w:w="1181"/>
              <w:gridCol w:w="1181"/>
            </w:tblGrid>
            <w:tr>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2" name="Picture 2"/>
                        <wp:cNvGraphicFramePr>
                          <a:graphicFrameLocks noChangeAspect="1"/>
                        </wp:cNvGraphicFramePr>
                        <a:graphic>
                          <a:graphicData uri="http://schemas.openxmlformats.org/drawingml/2006/picture">
                            <pic:pic>
                              <pic:nvPicPr>
                                <pic:cNvPr id="0" name="site-qr.png"/>
                                <pic:cNvPicPr/>
                              </pic:nvPicPr>
                              <pic:blipFill>
                                <a:blip r:embed="rId15"/>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Сайт</w:t>
                  </w:r>
                </w:p>
              </w:tc>
              <w:tc>
                <w:tcPr>
                  <w:tcW w:type="dxa" w:w="1181"/>
                  <w:vAlign w:val="center"/>
                  <w:shd w:fill="173C49"/>
                  <w:tcMar>
                    <w:top w:w="0" w:type="dxa"/>
                    <w:start w:w="20" w:type="dxa"/>
                    <w:bottom w:w="0" w:type="dxa"/>
                    <w:end w:w="20" w:type="dxa"/>
                  </w:tcMar>
                </w:tcPr>
                <w:p>
                  <w:pPr>
                    <w:spacing w:after="0"/>
                    <w:jc w:val="center"/>
                  </w:pPr>
                  <w:r>
                    <w:drawing>
                      <wp:inline xmlns:a="http://schemas.openxmlformats.org/drawingml/2006/main" xmlns:pic="http://schemas.openxmlformats.org/drawingml/2006/picture">
                        <wp:extent cx="530352" cy="530352"/>
                        <wp:docPr id="3" name="Picture 3"/>
                        <wp:cNvGraphicFramePr>
                          <a:graphicFrameLocks noChangeAspect="1"/>
                        </wp:cNvGraphicFramePr>
                        <a:graphic>
                          <a:graphicData uri="http://schemas.openxmlformats.org/drawingml/2006/picture">
                            <pic:pic>
                              <pic:nvPicPr>
                                <pic:cNvPr id="0" name="telegram-qr.png"/>
                                <pic:cNvPicPr/>
                              </pic:nvPicPr>
                              <pic:blipFill>
                                <a:blip r:embed="rId16"/>
                                <a:stretch>
                                  <a:fillRect/>
                                </a:stretch>
                              </pic:blipFill>
                              <pic:spPr>
                                <a:xfrm>
                                  <a:off x="0" y="0"/>
                                  <a:ext cx="530352" cy="530352"/>
                                </a:xfrm>
                                <a:prstGeom prst="rect"/>
                              </pic:spPr>
                            </pic:pic>
                          </a:graphicData>
                        </a:graphic>
                      </wp:inline>
                    </w:drawing>
                  </w:r>
                </w:p>
                <w:p>
                  <w:pPr>
                    <w:spacing w:after="0"/>
                    <w:jc w:val="center"/>
                  </w:pPr>
                  <w:r>
                    <w:rPr>
                      <w:rFonts w:ascii="Arial" w:hAnsi="Arial"/>
                      <w:b w:val="0"/>
                      <w:color w:val="FFFFFF"/>
                      <w:sz w:val="11"/>
                    </w:rPr>
                    <w:t>Telegram</w:t>
                  </w:r>
                </w:p>
              </w:tc>
            </w:tr>
          </w:tbl>
          <w:p/>
        </w:tc>
      </w:tr>
    </w:tbl>
    <w:p>
      <w:r>
        <w:br w:type="page"/>
      </w:r>
    </w:p>
    <w:p>
      <w:pPr>
        <w:pStyle w:val="Heading1"/>
        <w:spacing w:after="160"/>
      </w:pPr>
      <w:r>
        <w:t>Содержание</w:t>
      </w:r>
    </w:p>
    <w:p>
      <w:pPr>
        <w:spacing w:after="80"/>
      </w:pPr>
      <w:hyperlink w:anchor="case_0001" w:history="1">
        <w:r>
          <w:rPr>
            <w:color w:val="164A57"/>
            <w:u w:val="single"/>
          </w:rPr>
          <w:t>Ситуационная задача 0001</w:t>
        </w:r>
      </w:hyperlink>
    </w:p>
    <w:p>
      <w:pPr>
        <w:spacing w:after="80"/>
      </w:pPr>
      <w:hyperlink w:anchor="case_0002" w:history="1">
        <w:r>
          <w:rPr>
            <w:color w:val="164A57"/>
            <w:u w:val="single"/>
          </w:rPr>
          <w:t>Ситуационная задача 0002</w:t>
        </w:r>
      </w:hyperlink>
    </w:p>
    <w:p>
      <w:r>
        <w:br w:type="page"/>
      </w:r>
    </w:p>
    <w:p>
      <w:pPr>
        <w:pStyle w:val="Heading1"/>
      </w:pPr>
      <w:bookmarkStart w:id="1001" w:name="case_0001"/>
      <w:r>
        <w:t>Ситуационная задача 0001</w:t>
      </w:r>
      <w:bookmarkEnd w:id="1001"/>
    </w:p>
    <w:p>
      <w:r>
        <w:rPr>
          <w:b/>
        </w:rPr>
        <w:t xml:space="preserve">Образование: </w:t>
      </w:r>
      <w:r>
        <w:t>Высшее образование</w:t>
      </w:r>
      <w:r>
        <w:rPr>
          <w:b/>
        </w:rPr>
        <w:t xml:space="preserve"> | Специальность: </w:t>
      </w:r>
      <w:r>
        <w:t>Стоматология (ПП)</w:t>
      </w:r>
    </w:p>
    <w:p>
      <w:pPr>
        <w:pStyle w:val="Heading2"/>
      </w:pPr>
      <w:r>
        <w:t>1. УСЛОВИЕ СИТУАЦИОННОЙ ЗАДАЧИ</w:t>
      </w:r>
    </w:p>
    <w:p>
      <w:pPr>
        <w:pStyle w:val="Heading3"/>
      </w:pPr>
      <w:r>
        <w:t>1.1. Ситуация</w:t>
      </w:r>
    </w:p>
    <w:p>
      <w:pPr>
        <w:spacing w:after="58"/>
      </w:pPr>
      <w:r>
        <w:rPr>
          <w:b w:val="0"/>
          <w:i w:val="0"/>
        </w:rPr>
        <w:t>В стоматологическую клинику обратилась пациентка Т. 28 лет.</w:t>
      </w:r>
    </w:p>
    <w:p>
      <w:pPr>
        <w:pStyle w:val="Heading3"/>
      </w:pPr>
      <w:r>
        <w:t>1.2. Жалобы</w:t>
      </w:r>
    </w:p>
    <w:p>
      <w:pPr>
        <w:spacing w:after="58"/>
      </w:pPr>
      <w:r>
        <w:rPr>
          <w:b w:val="0"/>
          <w:i w:val="0"/>
        </w:rPr>
        <w:t>на</w:t>
      </w:r>
    </w:p>
    <w:p>
      <w:pPr>
        <w:spacing w:after="58"/>
      </w:pPr>
      <w:r>
        <w:rPr>
          <w:b w:val="0"/>
          <w:i w:val="0"/>
        </w:rPr>
        <w:t>* затруднённое жевание на левой стороне,</w:t>
      </w:r>
    </w:p>
    <w:p>
      <w:pPr>
        <w:spacing w:after="58"/>
      </w:pPr>
      <w:r>
        <w:rPr>
          <w:b w:val="0"/>
          <w:i w:val="0"/>
        </w:rPr>
        <w:t>* болезненность слизистого «капюшона» над нижним третьим моляром слева,</w:t>
      </w:r>
    </w:p>
    <w:p>
      <w:pPr>
        <w:spacing w:after="58"/>
      </w:pPr>
      <w:r>
        <w:rPr>
          <w:b w:val="0"/>
          <w:i w:val="0"/>
        </w:rPr>
        <w:t>* неприятный запах изо рта.</w:t>
      </w:r>
    </w:p>
    <w:p>
      <w:pPr>
        <w:pStyle w:val="Heading3"/>
      </w:pPr>
      <w:r>
        <w:t>1.3. Анамнез заболевания</w:t>
      </w:r>
    </w:p>
    <w:p>
      <w:pPr>
        <w:spacing w:after="58"/>
      </w:pPr>
      <w:r>
        <w:rPr>
          <w:b w:val="0"/>
          <w:i w:val="0"/>
        </w:rPr>
        <w:t>* Со слов пациента, впервые болезненность слизистого «капюшона» над нижним зубом мудрости слева появилась около 4 месяцев назад.</w:t>
      </w:r>
    </w:p>
    <w:p>
      <w:pPr>
        <w:spacing w:after="58"/>
      </w:pPr>
      <w:r>
        <w:rPr>
          <w:b w:val="0"/>
          <w:i w:val="0"/>
        </w:rPr>
        <w:t>* Периодически отмечала появление болей, усиливавшихся при жевании, в данной области.</w:t>
      </w:r>
    </w:p>
    <w:p>
      <w:pPr>
        <w:spacing w:after="58"/>
      </w:pPr>
      <w:r>
        <w:rPr>
          <w:b w:val="0"/>
          <w:i w:val="0"/>
        </w:rPr>
        <w:t>* Последние три недели наибольшее беспокойство приносит неприятный запах изо рта.</w:t>
      </w:r>
    </w:p>
    <w:p>
      <w:pPr>
        <w:spacing w:after="58"/>
      </w:pPr>
      <w:r>
        <w:rPr>
          <w:b w:val="0"/>
          <w:i w:val="0"/>
        </w:rPr>
        <w:t>* За стоматологической помощью не обращалась, после каждого приёма пищи полоскала рот растворами стоматологических гигиенических ополаскивателей.</w:t>
      </w:r>
    </w:p>
    <w:p>
      <w:pPr>
        <w:pStyle w:val="Heading3"/>
      </w:pPr>
      <w:r>
        <w:t>1.4. Анамнез жизни</w:t>
      </w:r>
    </w:p>
    <w:p>
      <w:pPr>
        <w:spacing w:after="58"/>
      </w:pPr>
      <w:r>
        <w:rPr>
          <w:b w:val="0"/>
          <w:i w:val="0"/>
        </w:rPr>
        <w:t>* Перенесённые заболевания: детские инфекции.</w:t>
      </w:r>
    </w:p>
    <w:p>
      <w:pPr>
        <w:spacing w:after="58"/>
      </w:pPr>
      <w:r>
        <w:rPr>
          <w:b w:val="0"/>
          <w:i w:val="0"/>
        </w:rPr>
        <w:t>* Сопутствующие заболевания: хронический гастродуоденит.</w:t>
      </w:r>
    </w:p>
    <w:p>
      <w:pPr>
        <w:spacing w:after="58"/>
      </w:pPr>
      <w:r>
        <w:rPr>
          <w:b w:val="0"/>
          <w:i w:val="0"/>
        </w:rPr>
        <w:t>* Со слов пациента, аллергические реакции на медикаменты и продукты питания отрицает.</w:t>
      </w:r>
    </w:p>
    <w:p>
      <w:pPr>
        <w:spacing w:after="58"/>
      </w:pPr>
      <w:r>
        <w:rPr>
          <w:b w:val="0"/>
          <w:i w:val="0"/>
        </w:rPr>
        <w:t>* Наличие инфекционных заболеваний (ВИЧ, сифилис, гепатит) отрицает.</w:t>
      </w:r>
    </w:p>
    <w:p>
      <w:pPr>
        <w:pStyle w:val="Heading3"/>
      </w:pPr>
      <w:r>
        <w:t>1.5. Объективный статус</w:t>
      </w:r>
    </w:p>
    <w:p>
      <w:pPr>
        <w:spacing w:after="58"/>
      </w:pPr>
      <w:r>
        <w:rPr>
          <w:b w:val="0"/>
          <w:i w:val="0"/>
        </w:rPr>
        <w:t>*Внешний осмотр:* конфигурация лица не изменена. Кожные покровы чистые, без видимой патологии. Поднижнечелюстные лимфатические узлы слева увеличены, подвижны, болезненны при пальпации. Открывание рта затруднённое, болезненное, слабо ограничено до 3 см. При осмотре полости рта определяется гиперемированная, отечная слизистая оболочка над нижним третьим моляром. На слизистой оболочке, покрывающей нижний третий моляр, могут быть изъязвления, отпечатки зубов, рубцовые изменения. Пальпация «капюшона» слегка болезненна, из-под него выделяется небольшое количество серозного экссудата.</w:t>
      </w:r>
    </w:p>
    <w:p>
      <w:pPr>
        <w:spacing w:after="58"/>
      </w:pPr>
      <w:r>
        <w:rPr>
          <w:b w:val="0"/>
          <w:i w:val="0"/>
        </w:rPr>
        <w:t>*Осмотр полости рта.*</w:t>
      </w:r>
    </w:p>
    <w:p>
      <w:pPr>
        <w:spacing w:after="58"/>
      </w:pPr>
      <w:r>
        <w:rPr>
          <w:b w:val="0"/>
          <w:i w:val="0"/>
        </w:rPr>
        <w:t>*Зубная формула:*</w:t>
      </w:r>
    </w:p>
    <w:tbl>
      <w:tblPr>
        <w:tblStyle w:val="TableGrid"/>
        <w:tblW w:type="auto" w:w="0"/>
        <w:tblLook w:firstColumn="1" w:firstRow="1" w:lastColumn="0" w:lastRow="0" w:noHBand="0" w:noVBand="1" w:val="04A0"/>
      </w:tblPr>
      <w:tblGrid>
        <w:gridCol w:w="632"/>
        <w:gridCol w:w="632"/>
        <w:gridCol w:w="632"/>
        <w:gridCol w:w="632"/>
        <w:gridCol w:w="632"/>
        <w:gridCol w:w="632"/>
        <w:gridCol w:w="632"/>
        <w:gridCol w:w="632"/>
        <w:gridCol w:w="632"/>
        <w:gridCol w:w="632"/>
        <w:gridCol w:w="632"/>
        <w:gridCol w:w="632"/>
        <w:gridCol w:w="632"/>
        <w:gridCol w:w="632"/>
        <w:gridCol w:w="632"/>
        <w:gridCol w:w="632"/>
      </w:tblGrid>
      <w:tr>
        <w:trPr>
          <w:tblHeader w:val="true"/>
        </w:trPr>
        <w:tc>
          <w:tcPr>
            <w:tcW w:type="dxa" w:w="632"/>
          </w:tcPr>
          <w:p>
            <w:r>
              <w:rPr>
                <w:b/>
                <w:i w:val="0"/>
              </w:rPr>
              <w:t>С</w:t>
            </w:r>
          </w:p>
        </w:tc>
        <w:tc>
          <w:tcPr>
            <w:tcW w:type="dxa" w:w="632"/>
          </w:tcPr>
          <w:p>
            <w:r>
              <w:rPr>
                <w:b/>
                <w:i w:val="0"/>
              </w:rPr>
              <w:t>П</w:t>
            </w:r>
          </w:p>
        </w:tc>
        <w:tc>
          <w:tcPr>
            <w:tcW w:type="dxa" w:w="632"/>
          </w:tcPr>
          <w:p>
            <w:r>
              <w:rPr>
                <w:b/>
                <w:i w:val="0"/>
              </w:rPr>
              <w:t>П</w:t>
            </w: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r>
              <w:rPr>
                <w:b/>
                <w:i w:val="0"/>
              </w:rPr>
              <w:t>П</w:t>
            </w:r>
          </w:p>
        </w:tc>
        <w:tc>
          <w:tcPr>
            <w:tcW w:type="dxa" w:w="632"/>
          </w:tcPr>
          <w:p>
            <w:r>
              <w:rPr>
                <w:b/>
                <w:i w:val="0"/>
              </w:rPr>
              <w:t>П</w:t>
            </w:r>
          </w:p>
        </w:tc>
        <w:tc>
          <w:tcPr>
            <w:tcW w:type="dxa" w:w="632"/>
          </w:tcPr>
          <w:p>
            <w:r>
              <w:rPr>
                <w:b/>
                <w:i w:val="0"/>
              </w:rPr>
              <w:t>С</w:t>
            </w:r>
          </w:p>
        </w:tc>
      </w:tr>
      <w:tr>
        <w:tc>
          <w:tcPr>
            <w:tcW w:type="dxa" w:w="632"/>
          </w:tcPr>
          <w:p>
            <w:r>
              <w:rPr>
                <w:b w:val="0"/>
                <w:i w:val="0"/>
              </w:rPr>
              <w:t>1.8|1.7|</w:t>
            </w:r>
          </w:p>
        </w:tc>
        <w:tc>
          <w:tcPr>
            <w:tcW w:type="dxa" w:w="632"/>
          </w:tcPr>
          <w:p>
            <w:r>
              <w:rPr>
                <w:b w:val="0"/>
                <w:i w:val="0"/>
              </w:rPr>
              <w:t>1.5</w:t>
            </w:r>
          </w:p>
        </w:tc>
        <w:tc>
          <w:tcPr>
            <w:tcW w:type="dxa" w:w="632"/>
          </w:tcPr>
          <w:p>
            <w:r>
              <w:rPr>
                <w:b w:val="0"/>
                <w:i w:val="0"/>
              </w:rPr>
              <w:t>1.4|1.3|1.2|1.1</w:t>
            </w:r>
          </w:p>
        </w:tc>
        <w:tc>
          <w:tcPr>
            <w:tcW w:type="dxa" w:w="632"/>
          </w:tcPr>
          <w:p>
            <w:r>
              <w:rPr>
                <w:b w:val="0"/>
                <w:i w:val="0"/>
              </w:rPr>
              <w:t>2.1|2.2|2.3|2.4|2.5</w:t>
            </w:r>
          </w:p>
        </w:tc>
        <w:tc>
          <w:tcPr>
            <w:tcW w:type="dxa" w:w="632"/>
          </w:tcPr>
          <w:p>
            <w:r>
              <w:rPr>
                <w:b w:val="0"/>
                <w:i w:val="0"/>
              </w:rPr>
              <w:t>2.6|2.7|2.8</w:t>
            </w:r>
          </w:p>
        </w:tc>
        <w:tc>
          <w:tcPr>
            <w:tcW w:type="dxa" w:w="632"/>
          </w:tcPr>
          <w:p>
            <w:r>
              <w:rPr>
                <w:b w:val="0"/>
                <w:i w:val="0"/>
              </w:rPr>
              <w:t>4.8|4.7</w:t>
            </w:r>
          </w:p>
        </w:tc>
        <w:tc>
          <w:tcPr>
            <w:tcW w:type="dxa" w:w="632"/>
          </w:tcPr>
          <w:p>
            <w:r>
              <w:rPr>
                <w:b w:val="0"/>
                <w:i w:val="0"/>
              </w:rPr>
              <w:t>4.6|4.5</w:t>
            </w:r>
          </w:p>
        </w:tc>
        <w:tc>
          <w:tcPr>
            <w:tcW w:type="dxa" w:w="632"/>
          </w:tcPr>
          <w:p>
            <w:r>
              <w:rPr>
                <w:b w:val="0"/>
                <w:i w:val="0"/>
              </w:rPr>
              <w:t>4.4|4.3|4.2|4.1</w:t>
            </w:r>
          </w:p>
        </w:tc>
        <w:tc>
          <w:tcPr>
            <w:tcW w:type="dxa" w:w="632"/>
          </w:tcPr>
          <w:p>
            <w:r>
              <w:rPr>
                <w:b w:val="0"/>
                <w:i w:val="0"/>
              </w:rPr>
              <w:t>3.1|3.2</w:t>
            </w:r>
          </w:p>
        </w:tc>
        <w:tc>
          <w:tcPr>
            <w:tcW w:type="dxa" w:w="632"/>
          </w:tcPr>
          <w:p>
            <w:r>
              <w:rPr>
                <w:b w:val="0"/>
                <w:i w:val="0"/>
              </w:rPr>
              <w:t>3.3|3.4</w:t>
            </w:r>
          </w:p>
        </w:tc>
        <w:tc>
          <w:tcPr>
            <w:tcW w:type="dxa" w:w="632"/>
          </w:tcPr>
          <w:p>
            <w:r>
              <w:rPr>
                <w:b w:val="0"/>
                <w:i w:val="0"/>
              </w:rPr>
              <w:t>3.5|3.6</w:t>
            </w:r>
          </w:p>
        </w:tc>
        <w:tc>
          <w:tcPr>
            <w:tcW w:type="dxa" w:w="632"/>
          </w:tcPr>
          <w:p>
            <w:r>
              <w:rPr>
                <w:b w:val="0"/>
                <w:i w:val="0"/>
              </w:rPr>
              <w:t>3.7|3.8</w:t>
            </w:r>
          </w:p>
        </w:tc>
        <w:tc>
          <w:tcPr>
            <w:tcW w:type="dxa" w:w="632"/>
          </w:tcPr>
          <w:p>
            <w:r>
              <w:rPr>
                <w:b w:val="0"/>
                <w:i w:val="0"/>
              </w:rPr>
              <w:t>С</w:t>
            </w:r>
          </w:p>
        </w:tc>
        <w:tc>
          <w:tcPr>
            <w:tcW w:type="dxa" w:w="632"/>
          </w:tcPr>
          <w:p>
            <w:r>
              <w:rPr>
                <w:b w:val="0"/>
                <w:i w:val="0"/>
              </w:rPr>
              <w:t>П</w:t>
            </w:r>
          </w:p>
        </w:tc>
        <w:tc>
          <w:tcPr>
            <w:tcW w:type="dxa" w:w="632"/>
          </w:tcPr>
          <w:p>
            <w:r>
              <w:rPr>
                <w:b w:val="0"/>
                <w:i w:val="0"/>
              </w:rPr>
              <w:t>П</w:t>
            </w:r>
          </w:p>
        </w:tc>
        <w:tc>
          <w:tcPr>
            <w:tcW w:type="dxa" w:w="632"/>
          </w:tcPr>
          <w:p>
            <w:r>
              <w:rPr>
                <w:b w:val="0"/>
                <w:i w:val="0"/>
              </w:rPr>
              <w:t>П</w:t>
            </w:r>
          </w:p>
        </w:tc>
      </w:tr>
      <w:tr>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tc>
        <w:tc>
          <w:tcPr>
            <w:tcW w:type="dxa" w:w="632"/>
          </w:tcPr>
          <w:p>
            <w:r>
              <w:rPr>
                <w:b w:val="0"/>
                <w:i w:val="0"/>
              </w:rPr>
              <w:t>П</w:t>
            </w:r>
          </w:p>
        </w:tc>
        <w:tc>
          <w:tcPr>
            <w:tcW w:type="dxa" w:w="632"/>
          </w:tcPr>
          <w:p>
            <w:r>
              <w:rPr>
                <w:b w:val="0"/>
                <w:i w:val="0"/>
              </w:rPr>
              <w:t>П</w:t>
            </w:r>
          </w:p>
        </w:tc>
        <w:tc>
          <w:tcPr>
            <w:tcW w:type="dxa" w:w="632"/>
          </w:tcPr>
          <w:p/>
        </w:tc>
        <w:tc>
          <w:tcPr>
            <w:tcW w:type="dxa" w:w="632"/>
          </w:tcPr>
          <w:p/>
        </w:tc>
        <w:tc>
          <w:tcPr>
            <w:tcW w:type="dxa" w:w="632"/>
          </w:tcPr>
          <w:p/>
        </w:tc>
        <w:tc>
          <w:tcPr>
            <w:tcW w:type="dxa" w:w="632"/>
          </w:tcPr>
          <w:p/>
        </w:tc>
        <w:tc>
          <w:tcPr>
            <w:tcW w:type="dxa" w:w="632"/>
          </w:tcPr>
          <w:p/>
        </w:tc>
      </w:tr>
    </w:tbl>
    <w:p/>
    <w:p>
      <w:pPr>
        <w:spacing w:after="58"/>
      </w:pPr>
      <w:r>
        <w:rPr>
          <w:b w:val="0"/>
          <w:i w:val="0"/>
        </w:rPr>
        <w:t>3.8 зуб – полуретенированный, визуализируются медиальные бугры 3.8 зуба.</w:t>
      </w:r>
    </w:p>
    <w:p>
      <w:pPr>
        <w:pStyle w:val="Heading2"/>
      </w:pPr>
      <w:r>
        <w:t>1. План обследования</w:t>
      </w:r>
    </w:p>
    <w:p>
      <w:pPr>
        <w:pStyle w:val="Heading3"/>
        <w:keepNext/>
      </w:pPr>
      <w:r>
        <w:rPr>
          <w:b/>
          <w:color w:val="173C49"/>
        </w:rPr>
        <w:t>Вопрос 1.</w:t>
      </w:r>
    </w:p>
    <w:p>
      <w:pPr>
        <w:keepNext/>
      </w:pPr>
      <w:r>
        <w:rPr>
          <w:b w:val="0"/>
          <w:i w:val="0"/>
        </w:rPr>
        <w:t>К дополнительным методам обследования, необходимым для постановки диагноза, относят</w:t>
      </w:r>
    </w:p>
    <w:p>
      <w:pPr>
        <w:tabs>
          <w:tab w:pos="490" w:val="left"/>
        </w:tabs>
        <w:spacing w:after="60"/>
        <w:ind w:left="490" w:hanging="490"/>
      </w:pPr>
      <w:r>
        <w:rPr>
          <w:b/>
        </w:rPr>
        <w:t>1.</w:t>
      </w:r>
      <w:r>
        <w:tab/>
      </w:r>
      <w:r>
        <w:rPr>
          <w:b w:val="0"/>
          <w:i w:val="0"/>
        </w:rPr>
        <w:t>гистологическое исследование препарата тканей рта</w:t>
      </w:r>
    </w:p>
    <w:p>
      <w:pPr>
        <w:tabs>
          <w:tab w:pos="490" w:val="left"/>
        </w:tabs>
        <w:spacing w:after="60"/>
        <w:ind w:left="490" w:hanging="490"/>
      </w:pPr>
      <w:r>
        <w:drawing>
          <wp:inline xmlns:a="http://schemas.openxmlformats.org/drawingml/2006/main" xmlns:pic="http://schemas.openxmlformats.org/drawingml/2006/picture">
            <wp:extent cx="214884" cy="214884"/>
            <wp:docPr id="4" name="Picture 4"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рентгенологический метод исследования</w:t>
      </w:r>
    </w:p>
    <w:p>
      <w:pPr>
        <w:tabs>
          <w:tab w:pos="490" w:val="left"/>
        </w:tabs>
        <w:spacing w:after="60"/>
        <w:ind w:left="490" w:hanging="490"/>
      </w:pPr>
      <w:r>
        <w:rPr>
          <w:b/>
        </w:rPr>
        <w:t>3.</w:t>
      </w:r>
      <w:r>
        <w:tab/>
      </w:r>
      <w:r>
        <w:rPr>
          <w:b w:val="0"/>
          <w:i w:val="0"/>
        </w:rPr>
        <w:t>электроодонтометрию</w:t>
      </w:r>
    </w:p>
    <w:p>
      <w:pPr>
        <w:tabs>
          <w:tab w:pos="490" w:val="left"/>
        </w:tabs>
        <w:spacing w:after="60"/>
        <w:ind w:left="490" w:hanging="490"/>
      </w:pPr>
      <w:r>
        <w:rPr>
          <w:b/>
        </w:rPr>
        <w:t>4.</w:t>
      </w:r>
      <w:r>
        <w:tab/>
      </w:r>
      <w:r>
        <w:rPr>
          <w:b w:val="0"/>
          <w:i w:val="0"/>
        </w:rPr>
        <w:t>цитологическое исследование препарата тканей рта</w:t>
      </w:r>
    </w:p>
    <w:p>
      <w:pPr>
        <w:ind w:left="288"/>
      </w:pPr>
      <w:r>
        <w:rPr>
          <w:b/>
          <w:color w:val="173C49"/>
        </w:rPr>
        <w:t xml:space="preserve">Правильный ответ: </w:t>
      </w:r>
      <w:r>
        <w:rPr>
          <w:b/>
          <w:i w:val="0"/>
        </w:rPr>
        <w:t>2 — рентгенологический метод исследования</w:t>
      </w:r>
    </w:p>
    <w:p>
      <w:pPr>
        <w:ind w:left="504"/>
      </w:pPr>
      <w:r>
        <w:rPr>
          <w:b w:val="0"/>
          <w:i/>
        </w:rPr>
        <w:t>На рентгенограмме нижней челюсти видны положение нижнего зуба мудрости, состояние его периодонта и окружающей кости, отношение его к ветви и каналу нижней челюсти.</w:t>
        <w:br/>
        <w:br/>
        <w:t>Хирургическая стоматология : национальное руководство / под ред. А. А. Кулакова. - Москва : ГЭОТАР-Медиа, 2021.</w:t>
        <w:br/>
        <w:br/>
      </w:r>
      <w:hyperlink r:id="rId20">
        <w:r>
          <w:rPr>
            <w:color w:val="173C49"/>
            <w:u w:val="single"/>
          </w:rPr>
          <w:t>(1)</w:t>
        </w:r>
      </w:hyperlink>
      <w:r>
        <w:rPr>
          <w:b w:val="0"/>
          <w:i/>
        </w:rPr>
        <w:br/>
        <w:br/>
        <w:t>Требования к диагностике амбулаторно-поликлинической: Ортопантомография (код услуги - A06.07.004); кратность выполнения – по потребности.</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Перикоронит, 2017 г.</w:t>
        </w:r>
      </w:hyperlink>
      <w:r>
        <w:rPr>
          <w:b w:val="0"/>
          <w:i/>
        </w:rPr>
        <w:t xml:space="preserve"> </w:t>
      </w:r>
      <w:hyperlink r:id="rId22">
        <w:r>
          <w:rPr>
            <w:color w:val="173C49"/>
            <w:u w:val="single"/>
          </w:rPr>
          <w:t>(1)</w:t>
        </w:r>
      </w:hyperlink>
    </w:p>
    <w:p>
      <w:pPr>
        <w:pStyle w:val="Heading2"/>
      </w:pPr>
      <w:r>
        <w:t>2. Диагноз</w:t>
      </w:r>
    </w:p>
    <w:p>
      <w:pPr>
        <w:pStyle w:val="Heading3"/>
        <w:keepNext/>
      </w:pPr>
      <w:r>
        <w:rPr>
          <w:b/>
          <w:color w:val="173C49"/>
        </w:rPr>
        <w:t>Вопрос 2.</w:t>
      </w:r>
    </w:p>
    <w:p>
      <w:pPr>
        <w:keepNext/>
      </w:pPr>
      <w:r>
        <w:rPr>
          <w:b w:val="0"/>
          <w:i w:val="0"/>
        </w:rPr>
        <w:t>Основным предполагаемым диагнозом в данной клинической ситуации является</w:t>
      </w:r>
    </w:p>
    <w:p>
      <w:pPr>
        <w:tabs>
          <w:tab w:pos="490" w:val="left"/>
        </w:tabs>
        <w:spacing w:after="60"/>
        <w:ind w:left="490" w:hanging="490"/>
      </w:pPr>
      <w:r>
        <w:rPr>
          <w:b/>
        </w:rPr>
        <w:t>1.</w:t>
      </w:r>
      <w:r>
        <w:tab/>
      </w:r>
      <w:r>
        <w:rPr>
          <w:b w:val="0"/>
          <w:i w:val="0"/>
        </w:rPr>
        <w:t>Острый апикальный периодонтит пульпарного происхождения</w:t>
      </w:r>
    </w:p>
    <w:p>
      <w:pPr>
        <w:tabs>
          <w:tab w:pos="490" w:val="left"/>
        </w:tabs>
        <w:spacing w:after="60"/>
        <w:ind w:left="490" w:hanging="490"/>
      </w:pPr>
      <w:r>
        <w:rPr>
          <w:b/>
        </w:rPr>
        <w:t>2.</w:t>
      </w:r>
      <w:r>
        <w:tab/>
      </w:r>
      <w:r>
        <w:rPr>
          <w:b w:val="0"/>
          <w:i w:val="0"/>
        </w:rPr>
        <w:t>Хронический апикальный периодонтит</w:t>
      </w:r>
    </w:p>
    <w:p>
      <w:pPr>
        <w:tabs>
          <w:tab w:pos="490" w:val="left"/>
        </w:tabs>
        <w:spacing w:after="60"/>
        <w:ind w:left="490" w:hanging="490"/>
      </w:pPr>
      <w:r>
        <w:drawing>
          <wp:inline xmlns:a="http://schemas.openxmlformats.org/drawingml/2006/main" xmlns:pic="http://schemas.openxmlformats.org/drawingml/2006/picture">
            <wp:extent cx="214884" cy="214884"/>
            <wp:docPr id="5" name="Picture 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Хронический перикоронит</w:t>
      </w:r>
    </w:p>
    <w:p>
      <w:pPr>
        <w:tabs>
          <w:tab w:pos="490" w:val="left"/>
        </w:tabs>
        <w:spacing w:after="60"/>
        <w:ind w:left="490" w:hanging="490"/>
      </w:pPr>
      <w:r>
        <w:rPr>
          <w:b/>
        </w:rPr>
        <w:t>4.</w:t>
      </w:r>
      <w:r>
        <w:tab/>
      </w:r>
      <w:r>
        <w:rPr>
          <w:b w:val="0"/>
          <w:i w:val="0"/>
        </w:rPr>
        <w:t>Острый перикоронит</w:t>
      </w:r>
    </w:p>
    <w:p>
      <w:pPr>
        <w:ind w:left="288"/>
      </w:pPr>
      <w:r>
        <w:rPr>
          <w:b/>
          <w:color w:val="173C49"/>
        </w:rPr>
        <w:t xml:space="preserve">Правильный ответ: </w:t>
      </w:r>
      <w:r>
        <w:rPr>
          <w:b/>
          <w:i w:val="0"/>
        </w:rPr>
        <w:t>3 — Хронический перикоронит</w:t>
      </w:r>
    </w:p>
    <w:p>
      <w:pPr>
        <w:ind w:left="504"/>
      </w:pPr>
      <w:r>
        <w:rPr>
          <w:b w:val="0"/>
          <w:i/>
        </w:rPr>
        <w:t>Условия задачи соответствуют критериям и признакам, определяющим модель пациента «Хронический перикоронит».</w:t>
        <w:br/>
        <w:br/>
        <w:t>Хирургическая стоматология : национальное руководство / под ред. А. А. Кулакова. - Москва : ГЭОТАР-Медиа, 2021</w:t>
        <w:br/>
        <w:br/>
      </w:r>
      <w:hyperlink r:id="rId24">
        <w:r>
          <w:rPr>
            <w:color w:val="173C49"/>
            <w:u w:val="single"/>
          </w:rPr>
          <w:t>(1)</w:t>
        </w:r>
      </w:hyperlink>
      <w:r>
        <w:rPr>
          <w:b w:val="0"/>
          <w:i/>
        </w:rPr>
        <w:t xml:space="preserve"> </w:t>
      </w:r>
      <w:hyperlink r:id="rId25">
        <w:r>
          <w:rPr>
            <w:color w:val="173C49"/>
            <w:u w:val="single"/>
          </w:rPr>
          <w:t>(2)</w:t>
        </w:r>
      </w:hyperlink>
      <w:r>
        <w:rPr>
          <w:b w:val="0"/>
          <w:i/>
        </w:rPr>
        <w:t xml:space="preserve"> </w:t>
      </w:r>
      <w:hyperlink r:id="rId26">
        <w:r>
          <w:rPr>
            <w:color w:val="173C49"/>
            <w:u w:val="single"/>
          </w:rPr>
          <w:t>(3)</w:t>
        </w:r>
      </w:hyperlink>
    </w:p>
    <w:p>
      <w:pPr>
        <w:pStyle w:val="Heading3"/>
        <w:keepNext/>
      </w:pPr>
      <w:r>
        <w:rPr>
          <w:b/>
          <w:color w:val="173C49"/>
        </w:rPr>
        <w:t>Вопрос 3.</w:t>
      </w:r>
    </w:p>
    <w:p>
      <w:pPr>
        <w:keepNext/>
      </w:pPr>
      <w:r>
        <w:rPr>
          <w:b w:val="0"/>
          <w:i w:val="0"/>
        </w:rPr>
        <w:t>Причиной возникновения повторного воспалительного процесса у пациента является +_____________+ 3.8 зуба</w:t>
      </w:r>
    </w:p>
    <w:p>
      <w:pPr>
        <w:tabs>
          <w:tab w:pos="490" w:val="left"/>
        </w:tabs>
        <w:spacing w:after="60"/>
        <w:ind w:left="490" w:hanging="490"/>
      </w:pPr>
      <w:r>
        <w:rPr>
          <w:b/>
        </w:rPr>
        <w:t>1.</w:t>
      </w:r>
      <w:r>
        <w:tab/>
      </w:r>
      <w:r>
        <w:rPr>
          <w:b w:val="0"/>
          <w:i w:val="0"/>
        </w:rPr>
        <w:t>острый перикоронит</w:t>
      </w:r>
    </w:p>
    <w:p>
      <w:pPr>
        <w:tabs>
          <w:tab w:pos="490" w:val="left"/>
        </w:tabs>
        <w:spacing w:after="60"/>
        <w:ind w:left="490" w:hanging="490"/>
      </w:pPr>
      <w:r>
        <w:drawing>
          <wp:inline xmlns:a="http://schemas.openxmlformats.org/drawingml/2006/main" xmlns:pic="http://schemas.openxmlformats.org/drawingml/2006/picture">
            <wp:extent cx="214884" cy="214884"/>
            <wp:docPr id="6" name="Picture 6"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затруднённое прорезывание</w:t>
      </w:r>
    </w:p>
    <w:p>
      <w:pPr>
        <w:tabs>
          <w:tab w:pos="490" w:val="left"/>
        </w:tabs>
        <w:spacing w:after="60"/>
        <w:ind w:left="490" w:hanging="490"/>
      </w:pPr>
      <w:r>
        <w:rPr>
          <w:b/>
        </w:rPr>
        <w:t>3.</w:t>
      </w:r>
      <w:r>
        <w:tab/>
      </w:r>
      <w:r>
        <w:rPr>
          <w:b w:val="0"/>
          <w:i w:val="0"/>
        </w:rPr>
        <w:t>острый периодонтит</w:t>
      </w:r>
    </w:p>
    <w:p>
      <w:pPr>
        <w:tabs>
          <w:tab w:pos="490" w:val="left"/>
        </w:tabs>
        <w:spacing w:after="60"/>
        <w:ind w:left="490" w:hanging="490"/>
      </w:pPr>
      <w:r>
        <w:rPr>
          <w:b/>
        </w:rPr>
        <w:t>4.</w:t>
      </w:r>
      <w:r>
        <w:tab/>
      </w:r>
      <w:r>
        <w:rPr>
          <w:b w:val="0"/>
          <w:i w:val="0"/>
        </w:rPr>
        <w:t>фолликулярная киста</w:t>
      </w:r>
    </w:p>
    <w:p>
      <w:pPr>
        <w:ind w:left="288"/>
      </w:pPr>
      <w:r>
        <w:rPr>
          <w:b/>
          <w:color w:val="173C49"/>
        </w:rPr>
        <w:t xml:space="preserve">Правильный ответ: </w:t>
      </w:r>
      <w:r>
        <w:rPr>
          <w:b/>
          <w:i w:val="0"/>
        </w:rPr>
        <w:t>2 — затруднённое прорезывание</w:t>
      </w:r>
    </w:p>
    <w:p>
      <w:pPr>
        <w:ind w:left="504"/>
      </w:pPr>
      <w:r>
        <w:rPr>
          <w:b w:val="0"/>
          <w:i/>
        </w:rPr>
        <w:t>Перикоронит – это воспаление мягких тканей, окружающих коронку зуба при его неполном или затруднённом прорезывании, чаще развивается в области нижнего третьего моляра.</w:t>
        <w:br/>
        <w:br/>
        <w:t>Хирургическая стоматология : национальное руководство / под ред. А. А. Кулакова. –Москва : ГЭОТАР-Медиа, 2021.</w:t>
        <w:br/>
        <w:br/>
      </w:r>
      <w:hyperlink r:id="rId27">
        <w:r>
          <w:rPr>
            <w:color w:val="173C49"/>
            <w:u w:val="single"/>
          </w:rPr>
          <w:t>(1)</w:t>
        </w:r>
      </w:hyperlink>
      <w:r>
        <w:rPr>
          <w:b w:val="0"/>
          <w:i/>
        </w:rPr>
        <w:t xml:space="preserve"> </w:t>
      </w:r>
      <w:hyperlink r:id="rId24">
        <w:r>
          <w:rPr>
            <w:color w:val="173C49"/>
            <w:u w:val="single"/>
          </w:rPr>
          <w:t>(2)</w:t>
        </w:r>
      </w:hyperlink>
    </w:p>
    <w:p>
      <w:pPr>
        <w:pStyle w:val="Heading2"/>
      </w:pPr>
      <w:r>
        <w:t>3. Лечение</w:t>
      </w:r>
    </w:p>
    <w:p>
      <w:pPr>
        <w:pStyle w:val="Heading3"/>
        <w:keepNext/>
      </w:pPr>
      <w:r>
        <w:rPr>
          <w:b/>
          <w:color w:val="173C49"/>
        </w:rPr>
        <w:t>Вопрос 4.</w:t>
      </w:r>
    </w:p>
    <w:p>
      <w:pPr>
        <w:keepNext/>
      </w:pPr>
      <w:r>
        <w:rPr>
          <w:b w:val="0"/>
          <w:i w:val="0"/>
        </w:rPr>
        <w:t>Хирургическим методом лечения хронического перикоронита, если для зуба в альвеолярной части челюсти достаточно места, является</w:t>
      </w:r>
    </w:p>
    <w:p>
      <w:pPr>
        <w:tabs>
          <w:tab w:pos="490" w:val="left"/>
        </w:tabs>
        <w:spacing w:after="60"/>
        <w:ind w:left="490" w:hanging="490"/>
      </w:pPr>
      <w:r>
        <w:rPr>
          <w:b/>
        </w:rPr>
        <w:t>1.</w:t>
      </w:r>
      <w:r>
        <w:tab/>
      </w:r>
      <w:r>
        <w:rPr>
          <w:b w:val="0"/>
          <w:i w:val="0"/>
        </w:rPr>
        <w:t>удаление зуба</w:t>
      </w:r>
    </w:p>
    <w:p>
      <w:pPr>
        <w:tabs>
          <w:tab w:pos="490" w:val="left"/>
        </w:tabs>
        <w:spacing w:after="60"/>
        <w:ind w:left="490" w:hanging="490"/>
      </w:pPr>
      <w:r>
        <w:rPr>
          <w:b/>
        </w:rPr>
        <w:t>2.</w:t>
      </w:r>
      <w:r>
        <w:tab/>
      </w:r>
      <w:r>
        <w:rPr>
          <w:b w:val="0"/>
          <w:i w:val="0"/>
        </w:rPr>
        <w:t>гемисекция зуба</w:t>
      </w:r>
    </w:p>
    <w:p>
      <w:pPr>
        <w:tabs>
          <w:tab w:pos="490" w:val="left"/>
        </w:tabs>
        <w:spacing w:after="60"/>
        <w:ind w:left="490" w:hanging="490"/>
      </w:pPr>
      <w:r>
        <w:drawing>
          <wp:inline xmlns:a="http://schemas.openxmlformats.org/drawingml/2006/main" xmlns:pic="http://schemas.openxmlformats.org/drawingml/2006/picture">
            <wp:extent cx="214884" cy="214884"/>
            <wp:docPr id="7" name="Picture 7"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иссечение капюшона</w:t>
      </w:r>
    </w:p>
    <w:p>
      <w:pPr>
        <w:tabs>
          <w:tab w:pos="490" w:val="left"/>
        </w:tabs>
        <w:spacing w:after="60"/>
        <w:ind w:left="490" w:hanging="490"/>
      </w:pPr>
      <w:r>
        <w:rPr>
          <w:b/>
        </w:rPr>
        <w:t>4.</w:t>
      </w:r>
      <w:r>
        <w:tab/>
      </w:r>
      <w:r>
        <w:rPr>
          <w:b w:val="0"/>
          <w:i w:val="0"/>
        </w:rPr>
        <w:t>коронарорадикулярная сепарация</w:t>
      </w:r>
    </w:p>
    <w:p>
      <w:pPr>
        <w:ind w:left="288"/>
      </w:pPr>
      <w:r>
        <w:rPr>
          <w:b/>
          <w:color w:val="173C49"/>
        </w:rPr>
        <w:t xml:space="preserve">Правильный ответ: </w:t>
      </w:r>
      <w:r>
        <w:rPr>
          <w:b/>
          <w:i w:val="0"/>
        </w:rPr>
        <w:t>3 — иссечение капюшона</w:t>
      </w:r>
    </w:p>
    <w:p>
      <w:pPr>
        <w:ind w:left="504"/>
      </w:pPr>
      <w:r>
        <w:rPr>
          <w:b w:val="0"/>
          <w:i/>
        </w:rPr>
        <w:t>После стихания воспалительных явлений необходимо на основании клинических и рентгенологических данных решить вопрос о сохранении нижнего третьего зуба. Если для зуба в альвеолярной части челюсти достаточно места, то причиной затруднённого прорезывания является плотная слизистая оболочка, покрывающая его коронку. В этих случаях проводят полное иссечение «капюшона».</w:t>
        <w:br/>
        <w:br/>
        <w:t>Хирургическая стоматология : национальное руководство / под ред. А. А. Кулакова. - Москва : ГЭОТАР-Медиа, 2021</w:t>
        <w:br/>
        <w:br/>
      </w:r>
      <w:hyperlink r:id="rId28">
        <w:r>
          <w:rPr>
            <w:color w:val="173C49"/>
            <w:u w:val="single"/>
          </w:rPr>
          <w:t>(1)</w:t>
        </w:r>
      </w:hyperlink>
    </w:p>
    <w:p>
      <w:pPr>
        <w:pStyle w:val="Heading3"/>
        <w:keepNext/>
      </w:pPr>
      <w:r>
        <w:rPr>
          <w:b/>
          <w:color w:val="173C49"/>
        </w:rPr>
        <w:t>Вопрос 5.</w:t>
      </w:r>
    </w:p>
    <w:p>
      <w:pPr>
        <w:keepNext/>
      </w:pPr>
      <w:r>
        <w:rPr>
          <w:b w:val="0"/>
          <w:i w:val="0"/>
        </w:rPr>
        <w:t>При проведении иссечения слизистого капюшона, покрывающего полуретенированный зуб, применяют форму разреза</w:t>
      </w:r>
    </w:p>
    <w:p>
      <w:pPr>
        <w:tabs>
          <w:tab w:pos="490" w:val="left"/>
        </w:tabs>
        <w:spacing w:after="60"/>
        <w:ind w:left="490" w:hanging="490"/>
      </w:pPr>
      <w:r>
        <w:rPr>
          <w:b/>
        </w:rPr>
        <w:t>1.</w:t>
      </w:r>
      <w:r>
        <w:tab/>
      </w:r>
      <w:r>
        <w:rPr>
          <w:b w:val="0"/>
          <w:i w:val="0"/>
        </w:rPr>
        <w:t>треугольную</w:t>
      </w:r>
    </w:p>
    <w:p>
      <w:pPr>
        <w:tabs>
          <w:tab w:pos="490" w:val="left"/>
        </w:tabs>
        <w:spacing w:after="60"/>
        <w:ind w:left="490" w:hanging="490"/>
      </w:pPr>
      <w:r>
        <w:rPr>
          <w:b/>
        </w:rPr>
        <w:t>2.</w:t>
      </w:r>
      <w:r>
        <w:tab/>
      </w:r>
      <w:r>
        <w:rPr>
          <w:b w:val="0"/>
          <w:i w:val="0"/>
        </w:rPr>
        <w:t>полулунную</w:t>
      </w:r>
    </w:p>
    <w:p>
      <w:pPr>
        <w:tabs>
          <w:tab w:pos="490" w:val="left"/>
        </w:tabs>
        <w:spacing w:after="60"/>
        <w:ind w:left="490" w:hanging="490"/>
      </w:pPr>
      <w:r>
        <w:rPr>
          <w:b/>
        </w:rPr>
        <w:t>3.</w:t>
      </w:r>
      <w:r>
        <w:tab/>
      </w:r>
      <w:r>
        <w:rPr>
          <w:b w:val="0"/>
          <w:i w:val="0"/>
        </w:rPr>
        <w:t>трапециевидную</w:t>
      </w:r>
    </w:p>
    <w:p>
      <w:pPr>
        <w:tabs>
          <w:tab w:pos="490" w:val="left"/>
        </w:tabs>
        <w:spacing w:after="60"/>
        <w:ind w:left="490" w:hanging="490"/>
      </w:pPr>
      <w:r>
        <w:drawing>
          <wp:inline xmlns:a="http://schemas.openxmlformats.org/drawingml/2006/main" xmlns:pic="http://schemas.openxmlformats.org/drawingml/2006/picture">
            <wp:extent cx="214884" cy="214884"/>
            <wp:docPr id="8" name="Picture 8"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П-образную</w:t>
      </w:r>
    </w:p>
    <w:p>
      <w:pPr>
        <w:ind w:left="288"/>
      </w:pPr>
      <w:r>
        <w:rPr>
          <w:b/>
          <w:color w:val="173C49"/>
        </w:rPr>
        <w:t xml:space="preserve">Правильный ответ: </w:t>
      </w:r>
      <w:r>
        <w:rPr>
          <w:b/>
          <w:i w:val="0"/>
        </w:rPr>
        <w:t>4 — П-образную</w:t>
      </w:r>
    </w:p>
    <w:p>
      <w:pPr>
        <w:ind w:left="504"/>
      </w:pPr>
      <w:r>
        <w:rPr>
          <w:b w:val="0"/>
          <w:i/>
        </w:rPr>
        <w:t>Иссечение П-образного участка слизистой оболочки, покрывающей коронку нижнего третьего моляра.</w:t>
        <w:br/>
        <w:br/>
        <w:t>Хирургическая стоматология : национальное руководство / под ред. А. А. Кулакова. - Москва : ГЭОТАР-Медиа, 2021.</w:t>
        <w:br/>
        <w:br/>
      </w:r>
      <w:hyperlink r:id="rId28">
        <w:r>
          <w:rPr>
            <w:color w:val="173C49"/>
            <w:u w:val="single"/>
          </w:rPr>
          <w:t>(1)</w:t>
        </w:r>
      </w:hyperlink>
    </w:p>
    <w:p>
      <w:pPr>
        <w:pStyle w:val="Heading3"/>
        <w:keepNext/>
      </w:pPr>
      <w:r>
        <w:rPr>
          <w:b/>
          <w:color w:val="173C49"/>
        </w:rPr>
        <w:t>Вопрос 6.</w:t>
      </w:r>
    </w:p>
    <w:p>
      <w:pPr>
        <w:keepNext/>
      </w:pPr>
      <w:r>
        <w:rPr>
          <w:b w:val="0"/>
          <w:i w:val="0"/>
        </w:rPr>
        <w:t>Через трое суток после иссечения слизистого капюшона, покрывающего полуретенированный зуб, для ускорения заживления можно использовать</w:t>
      </w:r>
    </w:p>
    <w:p>
      <w:pPr>
        <w:tabs>
          <w:tab w:pos="490" w:val="left"/>
        </w:tabs>
        <w:spacing w:after="60"/>
        <w:ind w:left="490" w:hanging="490"/>
      </w:pPr>
      <w:r>
        <w:rPr>
          <w:b/>
        </w:rPr>
        <w:t>1.</w:t>
      </w:r>
      <w:r>
        <w:tab/>
      </w:r>
      <w:r>
        <w:rPr>
          <w:b w:val="0"/>
          <w:i w:val="0"/>
        </w:rPr>
        <w:t>глюкокортикостероиды</w:t>
      </w:r>
    </w:p>
    <w:p>
      <w:pPr>
        <w:tabs>
          <w:tab w:pos="490" w:val="left"/>
        </w:tabs>
        <w:spacing w:after="60"/>
        <w:ind w:left="490" w:hanging="490"/>
      </w:pPr>
      <w:r>
        <w:rPr>
          <w:b/>
        </w:rPr>
        <w:t>2.</w:t>
      </w:r>
      <w:r>
        <w:tab/>
      </w:r>
      <w:r>
        <w:rPr>
          <w:b w:val="0"/>
          <w:i w:val="0"/>
        </w:rPr>
        <w:t>противовоспалительные препараты</w:t>
      </w:r>
    </w:p>
    <w:p>
      <w:pPr>
        <w:tabs>
          <w:tab w:pos="490" w:val="left"/>
        </w:tabs>
        <w:spacing w:after="60"/>
        <w:ind w:left="490" w:hanging="490"/>
      </w:pPr>
      <w:r>
        <w:rPr>
          <w:b/>
        </w:rPr>
        <w:t>3.</w:t>
      </w:r>
      <w:r>
        <w:tab/>
      </w:r>
      <w:r>
        <w:rPr>
          <w:b w:val="0"/>
          <w:i w:val="0"/>
        </w:rPr>
        <w:t>антигистаминные препараты</w:t>
      </w:r>
    </w:p>
    <w:p>
      <w:pPr>
        <w:tabs>
          <w:tab w:pos="490" w:val="left"/>
        </w:tabs>
        <w:spacing w:after="60"/>
        <w:ind w:left="490" w:hanging="490"/>
      </w:pPr>
      <w:r>
        <w:drawing>
          <wp:inline xmlns:a="http://schemas.openxmlformats.org/drawingml/2006/main" xmlns:pic="http://schemas.openxmlformats.org/drawingml/2006/picture">
            <wp:extent cx="214884" cy="214884"/>
            <wp:docPr id="9" name="Picture 9"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кератопластические препараты</w:t>
      </w:r>
    </w:p>
    <w:p>
      <w:pPr>
        <w:ind w:left="288"/>
      </w:pPr>
      <w:r>
        <w:rPr>
          <w:b/>
          <w:color w:val="173C49"/>
        </w:rPr>
        <w:t xml:space="preserve">Правильный ответ: </w:t>
      </w:r>
      <w:r>
        <w:rPr>
          <w:b/>
          <w:i w:val="0"/>
        </w:rPr>
        <w:t>4 — кератопластические препараты</w:t>
      </w:r>
    </w:p>
    <w:p>
      <w:pPr>
        <w:ind w:left="504"/>
      </w:pPr>
      <w:r>
        <w:rPr>
          <w:b w:val="0"/>
          <w:i/>
        </w:rPr>
        <w:t>Послеоперационный уход: Медикаментозное лечение: через трое суток для ускорения заживления можно использовать кератопластические препараты.</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Перикоронит, 2017 г.</w:t>
        </w:r>
      </w:hyperlink>
      <w:r>
        <w:rPr>
          <w:b w:val="0"/>
          <w:i/>
        </w:rPr>
        <w:t xml:space="preserve"> </w:t>
      </w:r>
      <w:hyperlink r:id="rId30">
        <w:r>
          <w:rPr>
            <w:color w:val="173C49"/>
            <w:u w:val="single"/>
          </w:rPr>
          <w:t>(1)</w:t>
        </w:r>
      </w:hyperlink>
      <w:r>
        <w:rPr>
          <w:b w:val="0"/>
          <w:i/>
        </w:rPr>
        <w:br/>
        <w:br/>
        <w:t>п.7.2.6. Характеристика алгоритмов и особенностей выполнения немедикаментозной помощи, Приложение 2. Алгоритм проведения операции вскрытия подслизистого очага воспаления</w:t>
      </w:r>
    </w:p>
    <w:p>
      <w:pPr>
        <w:pStyle w:val="Heading3"/>
        <w:keepNext/>
      </w:pPr>
      <w:r>
        <w:rPr>
          <w:b/>
          <w:color w:val="173C49"/>
        </w:rPr>
        <w:t>Вопрос 7.</w:t>
      </w:r>
    </w:p>
    <w:p>
      <w:pPr>
        <w:keepNext/>
      </w:pPr>
      <w:r>
        <w:rPr>
          <w:b w:val="0"/>
          <w:i w:val="0"/>
        </w:rPr>
        <w:t>Хирургическим методом лечения хронического перикоронита при неправильном положении «зуба мудрости», деструкции костной ткани у шейки зуба является</w:t>
      </w:r>
    </w:p>
    <w:p>
      <w:pPr>
        <w:tabs>
          <w:tab w:pos="490" w:val="left"/>
        </w:tabs>
        <w:spacing w:after="60"/>
        <w:ind w:left="490" w:hanging="490"/>
      </w:pPr>
      <w:r>
        <w:rPr>
          <w:b/>
        </w:rPr>
        <w:t>1.</w:t>
      </w:r>
      <w:r>
        <w:tab/>
      </w:r>
      <w:r>
        <w:rPr>
          <w:b w:val="0"/>
          <w:i w:val="0"/>
        </w:rPr>
        <w:t>иссечение «капюшона»</w:t>
      </w:r>
    </w:p>
    <w:p>
      <w:pPr>
        <w:tabs>
          <w:tab w:pos="490" w:val="left"/>
        </w:tabs>
        <w:spacing w:after="60"/>
        <w:ind w:left="490" w:hanging="490"/>
      </w:pPr>
      <w:r>
        <w:rPr>
          <w:b/>
        </w:rPr>
        <w:t>2.</w:t>
      </w:r>
      <w:r>
        <w:tab/>
      </w:r>
      <w:r>
        <w:rPr>
          <w:b w:val="0"/>
          <w:i w:val="0"/>
        </w:rPr>
        <w:t>рассечение «капюшона»</w:t>
      </w:r>
    </w:p>
    <w:p>
      <w:pPr>
        <w:tabs>
          <w:tab w:pos="490" w:val="left"/>
        </w:tabs>
        <w:spacing w:after="60"/>
        <w:ind w:left="490" w:hanging="490"/>
      </w:pPr>
      <w:r>
        <w:drawing>
          <wp:inline xmlns:a="http://schemas.openxmlformats.org/drawingml/2006/main" xmlns:pic="http://schemas.openxmlformats.org/drawingml/2006/picture">
            <wp:extent cx="214884" cy="214884"/>
            <wp:docPr id="10" name="Picture 10"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удаление зуба</w:t>
      </w:r>
    </w:p>
    <w:p>
      <w:pPr>
        <w:tabs>
          <w:tab w:pos="490" w:val="left"/>
        </w:tabs>
        <w:spacing w:after="60"/>
        <w:ind w:left="490" w:hanging="490"/>
      </w:pPr>
      <w:r>
        <w:rPr>
          <w:b/>
        </w:rPr>
        <w:t>4.</w:t>
      </w:r>
      <w:r>
        <w:tab/>
      </w:r>
      <w:r>
        <w:rPr>
          <w:b w:val="0"/>
          <w:i w:val="0"/>
        </w:rPr>
        <w:t>трансплантация зуба</w:t>
      </w:r>
    </w:p>
    <w:p>
      <w:pPr>
        <w:ind w:left="288"/>
      </w:pPr>
      <w:r>
        <w:rPr>
          <w:b/>
          <w:color w:val="173C49"/>
        </w:rPr>
        <w:t xml:space="preserve">Правильный ответ: </w:t>
      </w:r>
      <w:r>
        <w:rPr>
          <w:b/>
          <w:i w:val="0"/>
        </w:rPr>
        <w:t>3 — удаление зуба</w:t>
      </w:r>
    </w:p>
    <w:p>
      <w:pPr>
        <w:ind w:left="504"/>
      </w:pPr>
      <w:r>
        <w:rPr>
          <w:b w:val="0"/>
          <w:i/>
        </w:rPr>
        <w:t>При неправильном положении зуба, недостатке места в альвеолярной части челюсти, деструкции костной ткани у шейки зуба и по ходу корня, рецидивах воспалительного процесса зуб подлежит удалению.</w:t>
        <w:br/>
        <w:br/>
        <w:t>Хирургическая стоматология : национальное руководство / под ред. А. А. Кулакова. - Москва : ГЭОТАР-Медиа, 2021.</w:t>
        <w:br/>
        <w:br/>
      </w:r>
      <w:hyperlink r:id="rId31">
        <w:r>
          <w:rPr>
            <w:color w:val="173C49"/>
            <w:u w:val="single"/>
          </w:rPr>
          <w:t>(1)</w:t>
        </w:r>
      </w:hyperlink>
    </w:p>
    <w:p>
      <w:pPr>
        <w:pStyle w:val="Heading3"/>
        <w:keepNext/>
      </w:pPr>
      <w:r>
        <w:rPr>
          <w:b/>
          <w:color w:val="173C49"/>
        </w:rPr>
        <w:t>Вопрос 8.</w:t>
      </w:r>
    </w:p>
    <w:p>
      <w:pPr>
        <w:keepNext/>
      </w:pPr>
      <w:r>
        <w:rPr>
          <w:b w:val="0"/>
          <w:i w:val="0"/>
        </w:rPr>
        <w:t>В рамках оказания хирургической помощи данному пациенту необходимо провести</w:t>
      </w:r>
    </w:p>
    <w:p>
      <w:pPr>
        <w:tabs>
          <w:tab w:pos="490" w:val="left"/>
        </w:tabs>
        <w:spacing w:after="60"/>
        <w:ind w:left="490" w:hanging="490"/>
      </w:pPr>
      <w:r>
        <w:rPr>
          <w:b/>
        </w:rPr>
        <w:t>1.</w:t>
      </w:r>
      <w:r>
        <w:tab/>
      </w:r>
      <w:r>
        <w:rPr>
          <w:b w:val="0"/>
          <w:i w:val="0"/>
        </w:rPr>
        <w:t>эндодонтическое лечение 3.7 зуба</w:t>
      </w:r>
    </w:p>
    <w:p>
      <w:pPr>
        <w:tabs>
          <w:tab w:pos="490" w:val="left"/>
        </w:tabs>
        <w:spacing w:after="60"/>
        <w:ind w:left="490" w:hanging="490"/>
      </w:pPr>
      <w:r>
        <w:rPr>
          <w:b/>
        </w:rPr>
        <w:t>2.</w:t>
      </w:r>
      <w:r>
        <w:tab/>
      </w:r>
      <w:r>
        <w:rPr>
          <w:b w:val="0"/>
          <w:i w:val="0"/>
        </w:rPr>
        <w:t>иссечение «капюшона» 3.8 зуба</w:t>
      </w:r>
    </w:p>
    <w:p>
      <w:pPr>
        <w:tabs>
          <w:tab w:pos="490" w:val="left"/>
        </w:tabs>
        <w:spacing w:after="60"/>
        <w:ind w:left="490" w:hanging="490"/>
      </w:pPr>
      <w:r>
        <w:drawing>
          <wp:inline xmlns:a="http://schemas.openxmlformats.org/drawingml/2006/main" xmlns:pic="http://schemas.openxmlformats.org/drawingml/2006/picture">
            <wp:extent cx="214884" cy="214884"/>
            <wp:docPr id="11" name="Picture 11"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удаление 3.8 зуба</w:t>
      </w:r>
    </w:p>
    <w:p>
      <w:pPr>
        <w:tabs>
          <w:tab w:pos="490" w:val="left"/>
        </w:tabs>
        <w:spacing w:after="60"/>
        <w:ind w:left="490" w:hanging="490"/>
      </w:pPr>
      <w:r>
        <w:rPr>
          <w:b/>
        </w:rPr>
        <w:t>4.</w:t>
      </w:r>
      <w:r>
        <w:tab/>
      </w:r>
      <w:r>
        <w:rPr>
          <w:b w:val="0"/>
          <w:i w:val="0"/>
        </w:rPr>
        <w:t>эндодонтическое лечение 3.8 зуба</w:t>
      </w:r>
    </w:p>
    <w:p>
      <w:pPr>
        <w:ind w:left="288"/>
      </w:pPr>
      <w:r>
        <w:rPr>
          <w:b/>
          <w:color w:val="173C49"/>
        </w:rPr>
        <w:t xml:space="preserve">Правильный ответ: </w:t>
      </w:r>
      <w:r>
        <w:rPr>
          <w:b/>
          <w:i w:val="0"/>
        </w:rPr>
        <w:t>3 — удаление 3.8 зуба</w:t>
      </w:r>
    </w:p>
    <w:p>
      <w:pPr>
        <w:ind w:left="504"/>
      </w:pPr>
      <w:r>
        <w:rPr>
          <w:b w:val="0"/>
          <w:i/>
        </w:rPr>
        <w:t>При неправильном положении зуба, недостатке места в альвеолярной части челюсти, деструкции костной ткани у шейки зуба и по ходу корня, рецидивах воспалительного процесса зуб подлежит удалению».</w:t>
        <w:br/>
        <w:br/>
        <w:t>Хирургическая стоматология : национальное руководство / под ред. А. А. Кулакова. - Москва : ГЭОТАР-Медиа, 2021.</w:t>
        <w:br/>
        <w:br/>
      </w:r>
      <w:hyperlink r:id="rId31">
        <w:r>
          <w:rPr>
            <w:color w:val="173C49"/>
            <w:u w:val="single"/>
          </w:rPr>
          <w:t>(1)</w:t>
        </w:r>
      </w:hyperlink>
    </w:p>
    <w:p>
      <w:pPr>
        <w:pStyle w:val="Heading3"/>
        <w:keepNext/>
      </w:pPr>
      <w:r>
        <w:rPr>
          <w:b/>
          <w:color w:val="173C49"/>
        </w:rPr>
        <w:t>Вопрос 9.</w:t>
      </w:r>
    </w:p>
    <w:p>
      <w:pPr>
        <w:keepNext/>
      </w:pPr>
      <w:r>
        <w:rPr>
          <w:b w:val="0"/>
          <w:i w:val="0"/>
        </w:rPr>
        <w:t>Наблюдение за пациентом после проведённого хирургического лечения необходимо в течение (в днях)</w:t>
      </w:r>
    </w:p>
    <w:p>
      <w:pPr>
        <w:tabs>
          <w:tab w:pos="490" w:val="left"/>
        </w:tabs>
        <w:spacing w:after="60"/>
        <w:ind w:left="490" w:hanging="490"/>
      </w:pPr>
      <w:r>
        <w:rPr>
          <w:b/>
        </w:rPr>
        <w:t>1.</w:t>
      </w:r>
      <w:r>
        <w:tab/>
      </w:r>
      <w:r>
        <w:rPr>
          <w:b w:val="0"/>
          <w:i w:val="0"/>
        </w:rPr>
        <w:t>11-14</w:t>
      </w:r>
    </w:p>
    <w:p>
      <w:pPr>
        <w:tabs>
          <w:tab w:pos="490" w:val="left"/>
        </w:tabs>
        <w:spacing w:after="60"/>
        <w:ind w:left="490" w:hanging="490"/>
      </w:pPr>
      <w:r>
        <w:drawing>
          <wp:inline xmlns:a="http://schemas.openxmlformats.org/drawingml/2006/main" xmlns:pic="http://schemas.openxmlformats.org/drawingml/2006/picture">
            <wp:extent cx="214884" cy="214884"/>
            <wp:docPr id="12" name="Picture 12"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3-5</w:t>
      </w:r>
    </w:p>
    <w:p>
      <w:pPr>
        <w:tabs>
          <w:tab w:pos="490" w:val="left"/>
        </w:tabs>
        <w:spacing w:after="60"/>
        <w:ind w:left="490" w:hanging="490"/>
      </w:pPr>
      <w:r>
        <w:rPr>
          <w:b/>
        </w:rPr>
        <w:t>3.</w:t>
      </w:r>
      <w:r>
        <w:tab/>
      </w:r>
      <w:r>
        <w:rPr>
          <w:b w:val="0"/>
          <w:i w:val="0"/>
        </w:rPr>
        <w:t>8-10</w:t>
      </w:r>
    </w:p>
    <w:p>
      <w:pPr>
        <w:tabs>
          <w:tab w:pos="490" w:val="left"/>
        </w:tabs>
        <w:spacing w:after="60"/>
        <w:ind w:left="490" w:hanging="490"/>
      </w:pPr>
      <w:r>
        <w:rPr>
          <w:b/>
        </w:rPr>
        <w:t>4.</w:t>
      </w:r>
      <w:r>
        <w:tab/>
      </w:r>
      <w:r>
        <w:rPr>
          <w:b w:val="0"/>
          <w:i w:val="0"/>
        </w:rPr>
        <w:t>6-7</w:t>
      </w:r>
    </w:p>
    <w:p>
      <w:pPr>
        <w:ind w:left="288"/>
      </w:pPr>
      <w:r>
        <w:rPr>
          <w:b/>
          <w:color w:val="173C49"/>
        </w:rPr>
        <w:t xml:space="preserve">Правильный ответ: </w:t>
      </w:r>
      <w:r>
        <w:rPr>
          <w:b/>
          <w:i w:val="0"/>
        </w:rPr>
        <w:t>2 — 3-5</w:t>
      </w:r>
    </w:p>
    <w:p>
      <w:pPr>
        <w:ind w:left="504"/>
      </w:pPr>
      <w:r>
        <w:rPr>
          <w:b w:val="0"/>
          <w:i/>
        </w:rPr>
        <w:t>Необходимо наблюдение за пациентом до полного стихания воспалительного процесса в течение от 3 до 5 дней.</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Перикоронит, 2017 г.</w:t>
        </w:r>
      </w:hyperlink>
      <w:r>
        <w:rPr>
          <w:b w:val="0"/>
          <w:i/>
        </w:rPr>
        <w:t xml:space="preserve"> </w:t>
      </w:r>
      <w:hyperlink r:id="rId32">
        <w:r>
          <w:rPr>
            <w:color w:val="173C49"/>
            <w:u w:val="single"/>
          </w:rPr>
          <w:t>(1)</w:t>
        </w:r>
      </w:hyperlink>
      <w:r>
        <w:rPr>
          <w:b w:val="0"/>
          <w:i/>
        </w:rPr>
        <w:br/>
        <w:br/>
        <w:t>п.7.2.9. Требования к режиму труда, отдыха, лечения и реабилитации</w:t>
      </w:r>
    </w:p>
    <w:p>
      <w:pPr>
        <w:pStyle w:val="Heading3"/>
        <w:keepNext/>
      </w:pPr>
      <w:r>
        <w:rPr>
          <w:b/>
          <w:color w:val="173C49"/>
        </w:rPr>
        <w:t>Вопрос 10.</w:t>
      </w:r>
    </w:p>
    <w:p>
      <w:pPr>
        <w:keepNext/>
      </w:pPr>
      <w:r>
        <w:rPr>
          <w:b w:val="0"/>
          <w:i w:val="0"/>
        </w:rPr>
        <w:t>Для местной обработки раны в постоперационный период в течение 7-10 дней назначают применение</w:t>
      </w:r>
    </w:p>
    <w:p>
      <w:pPr>
        <w:tabs>
          <w:tab w:pos="490" w:val="left"/>
        </w:tabs>
        <w:spacing w:after="60"/>
        <w:ind w:left="490" w:hanging="490"/>
      </w:pPr>
      <w:r>
        <w:rPr>
          <w:b/>
        </w:rPr>
        <w:t>1.</w:t>
      </w:r>
      <w:r>
        <w:tab/>
      </w:r>
      <w:r>
        <w:rPr>
          <w:b w:val="0"/>
          <w:i w:val="0"/>
        </w:rPr>
        <w:t>травяных настоек</w:t>
      </w:r>
    </w:p>
    <w:p>
      <w:pPr>
        <w:tabs>
          <w:tab w:pos="490" w:val="left"/>
        </w:tabs>
        <w:spacing w:after="60"/>
        <w:ind w:left="490" w:hanging="490"/>
      </w:pPr>
      <w:r>
        <w:drawing>
          <wp:inline xmlns:a="http://schemas.openxmlformats.org/drawingml/2006/main" xmlns:pic="http://schemas.openxmlformats.org/drawingml/2006/picture">
            <wp:extent cx="214884" cy="214884"/>
            <wp:docPr id="13" name="Picture 13"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растворов антисептиков</w:t>
      </w:r>
    </w:p>
    <w:p>
      <w:pPr>
        <w:tabs>
          <w:tab w:pos="490" w:val="left"/>
        </w:tabs>
        <w:spacing w:after="60"/>
        <w:ind w:left="490" w:hanging="490"/>
      </w:pPr>
      <w:r>
        <w:rPr>
          <w:b/>
        </w:rPr>
        <w:t>3.</w:t>
      </w:r>
      <w:r>
        <w:tab/>
      </w:r>
      <w:r>
        <w:rPr>
          <w:b w:val="0"/>
          <w:i w:val="0"/>
        </w:rPr>
        <w:t>отваров лекарственных трав</w:t>
      </w:r>
    </w:p>
    <w:p>
      <w:pPr>
        <w:tabs>
          <w:tab w:pos="490" w:val="left"/>
        </w:tabs>
        <w:spacing w:after="60"/>
        <w:ind w:left="490" w:hanging="490"/>
      </w:pPr>
      <w:r>
        <w:rPr>
          <w:b/>
        </w:rPr>
        <w:t>4.</w:t>
      </w:r>
      <w:r>
        <w:tab/>
      </w:r>
      <w:r>
        <w:rPr>
          <w:b w:val="0"/>
          <w:i w:val="0"/>
        </w:rPr>
        <w:t>протеолитических ферментов</w:t>
      </w:r>
    </w:p>
    <w:p>
      <w:pPr>
        <w:ind w:left="288"/>
      </w:pPr>
      <w:r>
        <w:rPr>
          <w:b/>
          <w:color w:val="173C49"/>
        </w:rPr>
        <w:t xml:space="preserve">Правильный ответ: </w:t>
      </w:r>
      <w:r>
        <w:rPr>
          <w:b/>
          <w:i w:val="0"/>
        </w:rPr>
        <w:t>2 — растворов антисептиков</w:t>
      </w:r>
    </w:p>
    <w:p>
      <w:pPr>
        <w:ind w:left="504"/>
      </w:pPr>
      <w:r>
        <w:rPr>
          <w:b w:val="0"/>
          <w:i/>
        </w:rPr>
        <w:t>Антисептические средства используются в виде полоскания, ванночек (применяют 7-10 дней).</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Перикоронит, 2017 г.</w:t>
        </w:r>
      </w:hyperlink>
      <w:r>
        <w:rPr>
          <w:b w:val="0"/>
          <w:i/>
        </w:rPr>
        <w:t xml:space="preserve"> </w:t>
      </w:r>
      <w:hyperlink r:id="rId33">
        <w:r>
          <w:rPr>
            <w:color w:val="173C49"/>
            <w:u w:val="single"/>
          </w:rPr>
          <w:t>(1)</w:t>
        </w:r>
      </w:hyperlink>
      <w:r>
        <w:rPr>
          <w:b w:val="0"/>
          <w:i/>
        </w:rPr>
        <w:br/>
        <w:br/>
        <w:t>п.7.2.8. Характеристика алгоритмов и особенностей применения медикаментов</w:t>
      </w:r>
    </w:p>
    <w:p>
      <w:pPr>
        <w:pStyle w:val="Heading2"/>
      </w:pPr>
      <w:r>
        <w:t>4. Вариатив</w:t>
      </w:r>
    </w:p>
    <w:p>
      <w:pPr>
        <w:pStyle w:val="Heading3"/>
        <w:keepNext/>
      </w:pPr>
      <w:r>
        <w:rPr>
          <w:b/>
          <w:color w:val="173C49"/>
        </w:rPr>
        <w:t>Вопрос 11.</w:t>
      </w:r>
    </w:p>
    <w:p>
      <w:pPr>
        <w:keepNext/>
      </w:pPr>
      <w:r>
        <w:rPr>
          <w:b w:val="0"/>
          <w:i w:val="0"/>
        </w:rPr>
        <w:t>При нарастании воспалительного процесса возможно развитие</w:t>
      </w:r>
    </w:p>
    <w:p>
      <w:pPr>
        <w:tabs>
          <w:tab w:pos="490" w:val="left"/>
        </w:tabs>
        <w:spacing w:after="60"/>
        <w:ind w:left="490" w:hanging="490"/>
      </w:pPr>
      <w:r>
        <w:rPr>
          <w:b/>
        </w:rPr>
        <w:t>1.</w:t>
      </w:r>
      <w:r>
        <w:tab/>
      </w:r>
      <w:r>
        <w:rPr>
          <w:b w:val="0"/>
          <w:i w:val="0"/>
        </w:rPr>
        <w:t>невропатии III ветви тройничного нерва</w:t>
      </w:r>
    </w:p>
    <w:p>
      <w:pPr>
        <w:tabs>
          <w:tab w:pos="490" w:val="left"/>
        </w:tabs>
        <w:spacing w:after="60"/>
        <w:ind w:left="490" w:hanging="490"/>
      </w:pPr>
      <w:r>
        <w:rPr>
          <w:b/>
        </w:rPr>
        <w:t>2.</w:t>
      </w:r>
      <w:r>
        <w:tab/>
      </w:r>
      <w:r>
        <w:rPr>
          <w:b w:val="0"/>
          <w:i w:val="0"/>
        </w:rPr>
        <w:t>хронического перикоронита</w:t>
      </w:r>
    </w:p>
    <w:p>
      <w:pPr>
        <w:tabs>
          <w:tab w:pos="490" w:val="left"/>
        </w:tabs>
        <w:spacing w:after="60"/>
        <w:ind w:left="490" w:hanging="490"/>
      </w:pPr>
      <w:r>
        <w:drawing>
          <wp:inline xmlns:a="http://schemas.openxmlformats.org/drawingml/2006/main" xmlns:pic="http://schemas.openxmlformats.org/drawingml/2006/picture">
            <wp:extent cx="214884" cy="214884"/>
            <wp:docPr id="14" name="Picture 14"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позадимолярного периостита</w:t>
      </w:r>
    </w:p>
    <w:p>
      <w:pPr>
        <w:tabs>
          <w:tab w:pos="490" w:val="left"/>
        </w:tabs>
        <w:spacing w:after="60"/>
        <w:ind w:left="490" w:hanging="490"/>
      </w:pPr>
      <w:r>
        <w:rPr>
          <w:b/>
        </w:rPr>
        <w:t>4.</w:t>
      </w:r>
      <w:r>
        <w:tab/>
      </w:r>
      <w:r>
        <w:rPr>
          <w:b w:val="0"/>
          <w:i w:val="0"/>
        </w:rPr>
        <w:t>острого периодонтита</w:t>
      </w:r>
    </w:p>
    <w:p>
      <w:pPr>
        <w:ind w:left="288"/>
      </w:pPr>
      <w:r>
        <w:rPr>
          <w:b/>
          <w:color w:val="173C49"/>
        </w:rPr>
        <w:t xml:space="preserve">Правильный ответ: </w:t>
      </w:r>
      <w:r>
        <w:rPr>
          <w:b/>
          <w:i w:val="0"/>
        </w:rPr>
        <w:t>3 — позадимолярного периостита</w:t>
      </w:r>
    </w:p>
    <w:p>
      <w:pPr>
        <w:ind w:left="504"/>
      </w:pPr>
      <w:r>
        <w:rPr>
          <w:b w:val="0"/>
          <w:i/>
        </w:rPr>
        <w:t>Позадимолярный периостит развивается вследствие нарушения оттока экссудата при перикороните и распространения гнойной инфекции из маргинального периодонта и из-под «капюшона» на надкостницу позадимолярной ямки и клетчатку позадимолярного пространства, где формируется абсцесс.</w:t>
        <w:br/>
        <w:br/>
        <w:t>Хирургическая стоматология : национальное руководство / под ред. А. А. Кулакова. - Москва : ГЭОТАР-Медиа, 2021.</w:t>
        <w:br/>
        <w:br/>
      </w:r>
      <w:hyperlink r:id="rId34">
        <w:r>
          <w:rPr>
            <w:color w:val="173C49"/>
            <w:u w:val="single"/>
          </w:rPr>
          <w:t>(1)</w:t>
        </w:r>
      </w:hyperlink>
    </w:p>
    <w:p>
      <w:pPr>
        <w:pStyle w:val="Heading3"/>
        <w:keepNext/>
      </w:pPr>
      <w:r>
        <w:rPr>
          <w:b/>
          <w:color w:val="173C49"/>
        </w:rPr>
        <w:t>Вопрос 12.</w:t>
      </w:r>
    </w:p>
    <w:p>
      <w:pPr>
        <w:keepNext/>
      </w:pPr>
      <w:r>
        <w:rPr>
          <w:b w:val="0"/>
          <w:i w:val="0"/>
        </w:rPr>
        <w:t>При распространении воспалительного процесса в околочелюстные мягкие ткани нижний третий моляр необходимо</w:t>
      </w:r>
    </w:p>
    <w:p>
      <w:pPr>
        <w:tabs>
          <w:tab w:pos="490" w:val="left"/>
        </w:tabs>
        <w:spacing w:after="60"/>
        <w:ind w:left="490" w:hanging="490"/>
      </w:pPr>
      <w:r>
        <w:rPr>
          <w:b/>
        </w:rPr>
        <w:t>1.</w:t>
      </w:r>
      <w:r>
        <w:tab/>
      </w:r>
      <w:r>
        <w:rPr>
          <w:b w:val="0"/>
          <w:i w:val="0"/>
        </w:rPr>
        <w:t>удалить в плановом порядке</w:t>
      </w:r>
    </w:p>
    <w:p>
      <w:pPr>
        <w:tabs>
          <w:tab w:pos="490" w:val="left"/>
        </w:tabs>
        <w:spacing w:after="60"/>
        <w:ind w:left="490" w:hanging="490"/>
      </w:pPr>
      <w:r>
        <w:rPr>
          <w:b/>
        </w:rPr>
        <w:t>2.</w:t>
      </w:r>
      <w:r>
        <w:tab/>
      </w:r>
      <w:r>
        <w:rPr>
          <w:b w:val="0"/>
          <w:i w:val="0"/>
        </w:rPr>
        <w:t>продолжить полоскать антисептиками</w:t>
      </w:r>
    </w:p>
    <w:p>
      <w:pPr>
        <w:tabs>
          <w:tab w:pos="490" w:val="left"/>
        </w:tabs>
        <w:spacing w:after="60"/>
        <w:ind w:left="490" w:hanging="490"/>
      </w:pPr>
      <w:r>
        <w:drawing>
          <wp:inline xmlns:a="http://schemas.openxmlformats.org/drawingml/2006/main" xmlns:pic="http://schemas.openxmlformats.org/drawingml/2006/picture">
            <wp:extent cx="214884" cy="214884"/>
            <wp:docPr id="15" name="Picture 15"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удалить в день обращения</w:t>
      </w:r>
    </w:p>
    <w:p>
      <w:pPr>
        <w:tabs>
          <w:tab w:pos="490" w:val="left"/>
        </w:tabs>
        <w:spacing w:after="60"/>
        <w:ind w:left="490" w:hanging="490"/>
      </w:pPr>
      <w:r>
        <w:rPr>
          <w:b/>
        </w:rPr>
        <w:t>4.</w:t>
      </w:r>
      <w:r>
        <w:tab/>
      </w:r>
      <w:r>
        <w:rPr>
          <w:b w:val="0"/>
          <w:i w:val="0"/>
        </w:rPr>
        <w:t>депульпировать</w:t>
      </w:r>
    </w:p>
    <w:p>
      <w:pPr>
        <w:ind w:left="288"/>
      </w:pPr>
      <w:r>
        <w:rPr>
          <w:b/>
          <w:color w:val="173C49"/>
        </w:rPr>
        <w:t xml:space="preserve">Правильный ответ: </w:t>
      </w:r>
      <w:r>
        <w:rPr>
          <w:b/>
          <w:i w:val="0"/>
        </w:rPr>
        <w:t>3 — удалить в день обращения</w:t>
      </w:r>
    </w:p>
    <w:p>
      <w:pPr>
        <w:ind w:left="504"/>
      </w:pPr>
      <w:r>
        <w:rPr>
          <w:b w:val="0"/>
          <w:i/>
        </w:rPr>
        <w:t>Воспалительный процесс распространяется на клетчатку и надкостницу позадимолярной ямки, который может привести к любым осложнениям по тяжести (периостит, флегмона), требующим в обязательном порядке удаление нижнего третьего моляра.</w:t>
        <w:br/>
        <w:br/>
      </w:r>
      <w:hyperlink r:id="rId21">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Перикоронит, 2017 г.</w:t>
        </w:r>
      </w:hyperlink>
      <w:r>
        <w:rPr>
          <w:b w:val="0"/>
          <w:i/>
        </w:rPr>
        <w:t xml:space="preserve"> </w:t>
      </w:r>
      <w:hyperlink r:id="rId35">
        <w:r>
          <w:rPr>
            <w:color w:val="173C49"/>
            <w:u w:val="single"/>
          </w:rPr>
          <w:t>(1)</w:t>
        </w:r>
      </w:hyperlink>
      <w:r>
        <w:rPr>
          <w:b w:val="0"/>
          <w:i/>
        </w:rPr>
        <w:br/>
        <w:br/>
        <w:t>п.7.2.15. Возможные исходы и их характеристики</w:t>
      </w:r>
    </w:p>
    <w:p>
      <w:r>
        <w:br w:type="page"/>
      </w:r>
    </w:p>
    <w:p>
      <w:pPr>
        <w:pStyle w:val="Heading1"/>
      </w:pPr>
      <w:bookmarkStart w:id="1002" w:name="case_0002"/>
      <w:r>
        <w:t>Ситуационная задача 0002</w:t>
      </w:r>
      <w:bookmarkEnd w:id="1002"/>
    </w:p>
    <w:p>
      <w:r>
        <w:rPr>
          <w:b/>
        </w:rPr>
        <w:t xml:space="preserve">Образование: </w:t>
      </w:r>
      <w:r>
        <w:t>Высшее образование</w:t>
      </w:r>
      <w:r>
        <w:rPr>
          <w:b/>
        </w:rPr>
        <w:t xml:space="preserve"> | Специальность: </w:t>
      </w:r>
      <w:r>
        <w:t>Стоматология (ПП)</w:t>
      </w:r>
    </w:p>
    <w:p>
      <w:pPr>
        <w:pStyle w:val="Heading2"/>
      </w:pPr>
      <w:r>
        <w:t>1. УСЛОВИЕ СИТУАЦИОННОЙ ЗАДАЧИ</w:t>
      </w:r>
    </w:p>
    <w:p>
      <w:pPr>
        <w:pStyle w:val="Heading3"/>
      </w:pPr>
      <w:r>
        <w:t>1.1. Ситуация</w:t>
      </w:r>
    </w:p>
    <w:p>
      <w:pPr>
        <w:spacing w:after="58"/>
      </w:pPr>
      <w:r>
        <w:rPr>
          <w:b w:val="0"/>
          <w:i w:val="0"/>
        </w:rPr>
        <w:t>На приём к врачу-стоматологу-терапевту обратилась пациентка А. 40 лет.</w:t>
      </w:r>
    </w:p>
    <w:p>
      <w:pPr>
        <w:pStyle w:val="Heading3"/>
      </w:pPr>
      <w:r>
        <w:t>1.2. Жалобы</w:t>
      </w:r>
    </w:p>
    <w:p>
      <w:pPr>
        <w:spacing w:after="58"/>
      </w:pPr>
      <w:r>
        <w:rPr>
          <w:b w:val="0"/>
          <w:i w:val="0"/>
        </w:rPr>
        <w:t>на</w:t>
      </w:r>
    </w:p>
    <w:p>
      <w:pPr>
        <w:spacing w:after="58"/>
      </w:pPr>
      <w:r>
        <w:rPr>
          <w:b w:val="0"/>
          <w:i w:val="0"/>
        </w:rPr>
        <w:t>* ноющую длительную боль от раздражителей (чаще твёрдой пищи),</w:t>
      </w:r>
    </w:p>
    <w:p>
      <w:pPr>
        <w:spacing w:after="58"/>
      </w:pPr>
      <w:r>
        <w:rPr>
          <w:b w:val="0"/>
          <w:i w:val="0"/>
        </w:rPr>
        <w:t>* чувство дискомфорта.</w:t>
      </w:r>
    </w:p>
    <w:p>
      <w:pPr>
        <w:spacing w:after="58"/>
      </w:pPr>
      <w:r>
        <w:rPr>
          <w:b w:val="0"/>
          <w:i w:val="0"/>
        </w:rPr>
        <w:t>Ноющая боль в зубе иногда беспокоит при переходе из тёплого помещения в холодное.</w:t>
      </w:r>
    </w:p>
    <w:p>
      <w:pPr>
        <w:pStyle w:val="Heading3"/>
      </w:pPr>
      <w:r>
        <w:t>1.3. Анамнез заболевания</w:t>
      </w:r>
    </w:p>
    <w:p>
      <w:pPr>
        <w:spacing w:after="58"/>
      </w:pPr>
      <w:r>
        <w:rPr>
          <w:b w:val="0"/>
          <w:i w:val="0"/>
        </w:rPr>
        <w:t>К врачу-стоматологу обращается редко, последний раз была 2 года назад.</w:t>
      </w:r>
    </w:p>
    <w:p>
      <w:pPr>
        <w:spacing w:after="58"/>
      </w:pPr>
      <w:r>
        <w:rPr>
          <w:b w:val="0"/>
          <w:i w:val="0"/>
        </w:rPr>
        <w:t>Боль в 1.5 зубе беспокоит давно, в течение нескольких месяцев. В прошлом отмечалась сильная ночная боль.</w:t>
      </w:r>
    </w:p>
    <w:p>
      <w:pPr>
        <w:pStyle w:val="Heading3"/>
      </w:pPr>
      <w:r>
        <w:t>1.4. Анамнез жизни</w:t>
      </w:r>
    </w:p>
    <w:p>
      <w:pPr>
        <w:spacing w:after="58"/>
      </w:pPr>
      <w:r>
        <w:rPr>
          <w:b w:val="0"/>
          <w:i w:val="0"/>
        </w:rPr>
        <w:t>* Перенесённые заболевания: хронический бронхит.</w:t>
      </w:r>
    </w:p>
    <w:p>
      <w:pPr>
        <w:spacing w:after="58"/>
      </w:pPr>
      <w:r>
        <w:rPr>
          <w:b w:val="0"/>
          <w:i w:val="0"/>
        </w:rPr>
        <w:t>* Наследственность: не отягощена.</w:t>
      </w:r>
    </w:p>
    <w:p>
      <w:pPr>
        <w:spacing w:after="58"/>
      </w:pPr>
      <w:r>
        <w:rPr>
          <w:b w:val="0"/>
          <w:i w:val="0"/>
        </w:rPr>
        <w:t>* Вредные привычки: отсутствуют.</w:t>
      </w:r>
    </w:p>
    <w:p>
      <w:pPr>
        <w:spacing w:after="58"/>
      </w:pPr>
      <w:r>
        <w:rPr>
          <w:b w:val="0"/>
          <w:i w:val="0"/>
        </w:rPr>
        <w:t>* Аллергоанамнез: не отягощён.</w:t>
      </w:r>
    </w:p>
    <w:p>
      <w:pPr>
        <w:spacing w:after="58"/>
      </w:pPr>
      <w:r>
        <w:rPr>
          <w:b w:val="0"/>
          <w:i w:val="0"/>
        </w:rPr>
        <w:t>* Туберкулёз, гепатит, ВИЧ, сифилис отрицает.</w:t>
      </w:r>
    </w:p>
    <w:p>
      <w:pPr>
        <w:pStyle w:val="Heading3"/>
      </w:pPr>
      <w:r>
        <w:t>1.5. Объективный статус</w:t>
      </w:r>
    </w:p>
    <w:p>
      <w:pPr>
        <w:spacing w:after="58"/>
      </w:pPr>
      <w:r>
        <w:rPr>
          <w:b w:val="0"/>
          <w:i w:val="0"/>
        </w:rPr>
        <w:t>*Локальный статус:*</w:t>
        <w:br/>
        <w:t>1.5 зуб – глубокая кариозная полость на жевательной и медиальной контактных поверхностях, заполненная размягчённым дентином.</w:t>
      </w:r>
    </w:p>
    <w:p>
      <w:r/>
    </w:p>
    <w:p>
      <w:r>
        <w:drawing>
          <wp:inline xmlns:a="http://schemas.openxmlformats.org/drawingml/2006/main" xmlns:pic="http://schemas.openxmlformats.org/drawingml/2006/picture">
            <wp:extent cx="5303520" cy="5000462"/>
            <wp:docPr id="16" name="Picture 16"/>
            <wp:cNvGraphicFramePr>
              <a:graphicFrameLocks noChangeAspect="1"/>
            </wp:cNvGraphicFramePr>
            <a:graphic>
              <a:graphicData uri="http://schemas.openxmlformats.org/drawingml/2006/picture">
                <pic:pic>
                  <pic:nvPicPr>
                    <pic:cNvPr id="0" name="822662626761a64a482828e515e19200d50f99ca.png"/>
                    <pic:cNvPicPr/>
                  </pic:nvPicPr>
                  <pic:blipFill>
                    <a:blip r:embed="rId37"/>
                    <a:stretch>
                      <a:fillRect/>
                    </a:stretch>
                  </pic:blipFill>
                  <pic:spPr>
                    <a:xfrm>
                      <a:off x="0" y="0"/>
                      <a:ext cx="5303520" cy="5000462"/>
                    </a:xfrm>
                    <a:prstGeom prst="rect"/>
                  </pic:spPr>
                </pic:pic>
              </a:graphicData>
            </a:graphic>
          </wp:inline>
        </w:drawing>
      </w:r>
    </w:p>
    <w:p>
      <w:pPr>
        <w:jc w:val="center"/>
      </w:pPr>
      <w:r>
        <w:rPr>
          <w:i/>
        </w:rPr>
        <w:t>Рис.1_Пустовойт2_3110_статус.jpg</w:t>
      </w:r>
    </w:p>
    <w:p>
      <w:pPr>
        <w:pStyle w:val="Heading2"/>
      </w:pPr>
      <w:r>
        <w:t>1. План обследования</w:t>
      </w:r>
    </w:p>
    <w:p>
      <w:pPr>
        <w:pStyle w:val="Heading3"/>
        <w:keepNext/>
      </w:pPr>
      <w:r>
        <w:rPr>
          <w:b/>
          <w:color w:val="173C49"/>
        </w:rPr>
        <w:t>Вопрос 1.</w:t>
      </w:r>
    </w:p>
    <w:p>
      <w:pPr>
        <w:keepNext/>
      </w:pPr>
      <w:r>
        <w:rPr>
          <w:b w:val="0"/>
          <w:i w:val="0"/>
        </w:rPr>
        <w:t>Необходимыми инструментальными методами диагностики в предлагаемой клинической ситуации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17" name="Picture 17"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8"/>
                    <a:stretch>
                      <a:fillRect/>
                    </a:stretch>
                  </pic:blipFill>
                  <pic:spPr>
                    <a:xfrm>
                      <a:off x="0" y="0"/>
                      <a:ext cx="214884" cy="214884"/>
                    </a:xfrm>
                    <a:prstGeom prst="rect"/>
                  </pic:spPr>
                </pic:pic>
              </a:graphicData>
            </a:graphic>
          </wp:inline>
        </w:drawing>
      </w:r>
      <w:r>
        <w:tab/>
      </w:r>
      <w:r>
        <w:rPr>
          <w:b w:val="0"/>
          <w:i w:val="0"/>
        </w:rPr>
        <w:t>перкуссия зуба</w:t>
      </w:r>
    </w:p>
    <w:p>
      <w:pPr>
        <w:tabs>
          <w:tab w:pos="490" w:val="left"/>
        </w:tabs>
        <w:spacing w:after="60"/>
        <w:ind w:left="490" w:hanging="490"/>
      </w:pPr>
      <w:r>
        <w:drawing>
          <wp:inline xmlns:a="http://schemas.openxmlformats.org/drawingml/2006/main" xmlns:pic="http://schemas.openxmlformats.org/drawingml/2006/picture">
            <wp:extent cx="214884" cy="214884"/>
            <wp:docPr id="18" name="Picture 1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зондирование</w:t>
      </w:r>
    </w:p>
    <w:p>
      <w:pPr>
        <w:tabs>
          <w:tab w:pos="490" w:val="left"/>
        </w:tabs>
        <w:spacing w:after="60"/>
        <w:ind w:left="490" w:hanging="490"/>
      </w:pPr>
      <w:r>
        <w:rPr>
          <w:b/>
        </w:rPr>
        <w:t>3.</w:t>
      </w:r>
      <w:r>
        <w:tab/>
      </w:r>
      <w:r>
        <w:rPr>
          <w:b w:val="0"/>
          <w:i w:val="0"/>
        </w:rPr>
        <w:t>высушивание поверхности зуба</w:t>
      </w:r>
    </w:p>
    <w:p>
      <w:pPr>
        <w:tabs>
          <w:tab w:pos="490" w:val="left"/>
        </w:tabs>
        <w:spacing w:after="60"/>
        <w:ind w:left="490" w:hanging="490"/>
      </w:pPr>
      <w:r>
        <w:rPr>
          <w:b/>
        </w:rPr>
        <w:t>4.</w:t>
      </w:r>
      <w:r>
        <w:tab/>
      </w:r>
      <w:r>
        <w:rPr>
          <w:b w:val="0"/>
          <w:i w:val="0"/>
        </w:rPr>
        <w:t>определение подвижности зуба с помощью пинцета</w:t>
      </w:r>
    </w:p>
    <w:p>
      <w:pPr>
        <w:tabs>
          <w:tab w:pos="490" w:val="left"/>
        </w:tabs>
        <w:spacing w:after="60"/>
        <w:ind w:left="490" w:hanging="490"/>
      </w:pPr>
      <w:r>
        <w:rPr>
          <w:b/>
        </w:rPr>
        <w:t>5.</w:t>
      </w:r>
      <w:r>
        <w:tab/>
      </w:r>
      <w:r>
        <w:rPr>
          <w:b w:val="0"/>
          <w:i w:val="0"/>
        </w:rPr>
        <w:t>витальное окрашивание зуба (тест с красителем)</w:t>
      </w:r>
    </w:p>
    <w:p>
      <w:pPr>
        <w:tabs>
          <w:tab w:pos="490" w:val="left"/>
        </w:tabs>
        <w:spacing w:after="60"/>
        <w:ind w:left="490" w:hanging="490"/>
      </w:pPr>
      <w:r>
        <w:rPr>
          <w:b/>
        </w:rPr>
        <w:t>6.</w:t>
      </w:r>
      <w:r>
        <w:tab/>
      </w:r>
      <w:r>
        <w:rPr>
          <w:b w:val="0"/>
          <w:i w:val="0"/>
        </w:rPr>
        <w:t>проба Шиллера – Писарева</w:t>
      </w:r>
    </w:p>
    <w:p>
      <w:pPr>
        <w:ind w:left="288"/>
      </w:pPr>
      <w:r>
        <w:rPr>
          <w:b/>
          <w:color w:val="173C49"/>
        </w:rPr>
        <w:t xml:space="preserve">Правильные ответы: </w:t>
      </w:r>
      <w:r>
        <w:rPr>
          <w:b/>
          <w:i w:val="0"/>
        </w:rPr>
        <w:t>1 — перкуссия зуба; 2 — зондирование</w:t>
      </w:r>
    </w:p>
    <w:p>
      <w:pPr>
        <w:ind w:left="504"/>
      </w:pPr>
      <w:r>
        <w:rPr>
          <w:b w:val="0"/>
          <w:i/>
        </w:rPr>
        <w:t>Для исключения воспаления пародонта (положительная горизонтальная перкуссия зуба) и апикального воспаления (положительная вертикальная перкуссия зуба).</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40">
        <w:r>
          <w:rPr>
            <w:color w:val="173C49"/>
            <w:u w:val="single"/>
          </w:rPr>
          <w:t>(1)</w:t>
        </w:r>
      </w:hyperlink>
      <w:r>
        <w:rPr>
          <w:b w:val="0"/>
          <w:i/>
        </w:rPr>
        <w:br/>
        <w:br/>
        <w:t>стр. 38</w:t>
      </w:r>
    </w:p>
    <w:p>
      <w:pPr>
        <w:ind w:left="504"/>
      </w:pPr>
      <w:r>
        <w:rPr>
          <w:b w:val="0"/>
          <w:i/>
        </w:rPr>
        <w:t>Возникновение боли от раздражителей связано с ноцицептивной активностью безмиелиновых волокон, которые являются проводниками боли и реагируют на раздражение. Установлено, что такие химические медиаторы воспаления, как гистамин, брадикинин, простогландины, вызывают вазодилатацию и увеличивают проницаемость сосудов, способствуя повышению интерстициального давления вблизи нервных окончаний, тем самым активируя безмиелиновые волокна пульпы.</w:t>
        <w:br/>
        <w:t>Пульпа, претерпевшая фиброзные изменения, может реагировать на сильные раздражители при механическом воздействии.</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40">
        <w:r>
          <w:rPr>
            <w:color w:val="173C49"/>
            <w:u w:val="single"/>
          </w:rPr>
          <w:t>(1)</w:t>
        </w:r>
      </w:hyperlink>
      <w:r>
        <w:rPr>
          <w:b w:val="0"/>
          <w:i/>
        </w:rPr>
        <w:br/>
        <w:br/>
        <w:t>стр. 36, 38</w:t>
      </w:r>
    </w:p>
    <w:p>
      <w:pPr>
        <w:pStyle w:val="Heading3"/>
        <w:keepNext/>
      </w:pPr>
      <w:r>
        <w:rPr>
          <w:b/>
          <w:color w:val="173C49"/>
        </w:rPr>
        <w:t>Вопрос 2.</w:t>
      </w:r>
    </w:p>
    <w:p>
      <w:pPr>
        <w:keepNext/>
      </w:pPr>
      <w:r>
        <w:rPr>
          <w:b w:val="0"/>
          <w:i w:val="0"/>
        </w:rPr>
        <w:t>Необходимыми для постановки диагноза дополнительными аппаратными методами обследования в данной клинической ситуации являются</w:t>
      </w:r>
    </w:p>
    <w:p>
      <w:pPr>
        <w:tabs>
          <w:tab w:pos="490" w:val="left"/>
        </w:tabs>
        <w:spacing w:after="60"/>
        <w:ind w:left="490" w:hanging="490"/>
      </w:pPr>
      <w:r>
        <w:rPr>
          <w:b/>
        </w:rPr>
        <w:t>1.</w:t>
      </w:r>
      <w:r>
        <w:tab/>
      </w:r>
      <w:r>
        <w:rPr>
          <w:b w:val="0"/>
          <w:i w:val="0"/>
        </w:rPr>
        <w:t>периотест</w:t>
      </w:r>
    </w:p>
    <w:p>
      <w:pPr>
        <w:tabs>
          <w:tab w:pos="490" w:val="left"/>
        </w:tabs>
        <w:spacing w:after="60"/>
        <w:ind w:left="490" w:hanging="490"/>
      </w:pPr>
      <w:r>
        <w:rPr>
          <w:b/>
        </w:rPr>
        <w:t>2.</w:t>
      </w:r>
      <w:r>
        <w:tab/>
      </w:r>
      <w:r>
        <w:rPr>
          <w:b w:val="0"/>
          <w:i w:val="0"/>
        </w:rPr>
        <w:t>миография</w:t>
      </w:r>
    </w:p>
    <w:p>
      <w:pPr>
        <w:tabs>
          <w:tab w:pos="490" w:val="left"/>
        </w:tabs>
        <w:spacing w:after="60"/>
        <w:ind w:left="490" w:hanging="490"/>
      </w:pPr>
      <w:r>
        <w:drawing>
          <wp:inline xmlns:a="http://schemas.openxmlformats.org/drawingml/2006/main" xmlns:pic="http://schemas.openxmlformats.org/drawingml/2006/picture">
            <wp:extent cx="214884" cy="214884"/>
            <wp:docPr id="19" name="Picture 19"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электроодонтометрия</w:t>
      </w:r>
    </w:p>
    <w:p>
      <w:pPr>
        <w:tabs>
          <w:tab w:pos="490" w:val="left"/>
        </w:tabs>
        <w:spacing w:after="60"/>
        <w:ind w:left="490" w:hanging="490"/>
      </w:pPr>
      <w:r>
        <w:drawing>
          <wp:inline xmlns:a="http://schemas.openxmlformats.org/drawingml/2006/main" xmlns:pic="http://schemas.openxmlformats.org/drawingml/2006/picture">
            <wp:extent cx="214884" cy="214884"/>
            <wp:docPr id="20" name="Picture 20"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внутриротовая контактная рентгенограмма</w:t>
      </w:r>
    </w:p>
    <w:p>
      <w:pPr>
        <w:tabs>
          <w:tab w:pos="490" w:val="left"/>
        </w:tabs>
        <w:spacing w:after="60"/>
        <w:ind w:left="490" w:hanging="490"/>
      </w:pPr>
      <w:r>
        <w:rPr>
          <w:b/>
        </w:rPr>
        <w:t>5.</w:t>
      </w:r>
      <w:r>
        <w:tab/>
      </w:r>
      <w:r>
        <w:rPr>
          <w:b w:val="0"/>
          <w:i w:val="0"/>
        </w:rPr>
        <w:t>вакуумная проба по Кулаженко</w:t>
      </w:r>
    </w:p>
    <w:p>
      <w:pPr>
        <w:tabs>
          <w:tab w:pos="490" w:val="left"/>
        </w:tabs>
        <w:spacing w:after="60"/>
        <w:ind w:left="490" w:hanging="490"/>
      </w:pPr>
      <w:r>
        <w:rPr>
          <w:b/>
        </w:rPr>
        <w:t>6.</w:t>
      </w:r>
      <w:r>
        <w:tab/>
      </w:r>
      <w:r>
        <w:rPr>
          <w:b w:val="0"/>
          <w:i w:val="0"/>
        </w:rPr>
        <w:t>окклюдограмма</w:t>
      </w:r>
    </w:p>
    <w:p>
      <w:pPr>
        <w:ind w:left="288"/>
      </w:pPr>
      <w:r>
        <w:rPr>
          <w:b/>
          <w:color w:val="173C49"/>
        </w:rPr>
        <w:t xml:space="preserve">Правильные ответы: </w:t>
      </w:r>
      <w:r>
        <w:rPr>
          <w:b/>
          <w:i w:val="0"/>
        </w:rPr>
        <w:t>3 — электроодонтометрия; 4 — внутриротовая контактная рентгенограмма</w:t>
      </w:r>
    </w:p>
    <w:p>
      <w:pPr>
        <w:ind w:left="504"/>
      </w:pPr>
      <w:r>
        <w:rPr>
          <w:b w:val="0"/>
          <w:i/>
        </w:rPr>
        <w:t>Оценивается жизнеспособность пульпы. Здоровая пульпа реагирует на электрический ток в пределах 2-6 мкА. При воспалении в пульпе значения электровозбудимости постепенно снижаются в зависимости от степени и фазы воспаления.</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41">
        <w:r>
          <w:rPr>
            <w:color w:val="173C49"/>
            <w:u w:val="single"/>
          </w:rPr>
          <w:t>(1)</w:t>
        </w:r>
      </w:hyperlink>
      <w:r>
        <w:rPr>
          <w:b w:val="0"/>
          <w:i/>
        </w:rPr>
        <w:br/>
        <w:br/>
        <w:t>стр. 37, 38</w:t>
      </w:r>
    </w:p>
    <w:p>
      <w:pPr>
        <w:ind w:left="504"/>
      </w:pPr>
      <w:r>
        <w:rPr>
          <w:b w:val="0"/>
          <w:i/>
        </w:rPr>
        <w:t>Внутриротовая контактная рентгенограмма выполняется для оценки состояния корней, корневых каналов и периапикальных тканей зуба. Для дифференциальной диагностики с заболеваниями периапикальных тканей.</w:t>
        <w:br/>
        <w:t>Внутриротовая контактная рентгенограмма выполняется в обязательном порядке (обязательность выполнения – 100%) согласно клиническим рекомендациям СТАР:</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40">
        <w:r>
          <w:rPr>
            <w:color w:val="173C49"/>
            <w:u w:val="single"/>
          </w:rPr>
          <w:t>(1)</w:t>
        </w:r>
      </w:hyperlink>
      <w:r>
        <w:rPr>
          <w:b w:val="0"/>
          <w:i/>
        </w:rPr>
        <w:br/>
        <w:br/>
        <w:t>стр.6, 38</w:t>
      </w:r>
    </w:p>
    <w:p>
      <w:pPr>
        <w:pStyle w:val="Heading2"/>
      </w:pPr>
      <w:r>
        <w:t>2. Диагноз</w:t>
      </w:r>
    </w:p>
    <w:p>
      <w:pPr>
        <w:pStyle w:val="Heading3"/>
        <w:keepNext/>
      </w:pPr>
      <w:r>
        <w:rPr>
          <w:b/>
          <w:color w:val="173C49"/>
        </w:rPr>
        <w:t>Вопрос 3.</w:t>
      </w:r>
    </w:p>
    <w:p>
      <w:pPr>
        <w:keepNext/>
      </w:pPr>
      <w:r>
        <w:rPr>
          <w:b w:val="0"/>
          <w:i w:val="0"/>
        </w:rPr>
        <w:t>Предполагаемым диагнозом у пациентки является _____ 1.5 зуба</w:t>
      </w:r>
    </w:p>
    <w:p>
      <w:pPr>
        <w:tabs>
          <w:tab w:pos="490" w:val="left"/>
        </w:tabs>
        <w:spacing w:after="60"/>
        <w:ind w:left="490" w:hanging="490"/>
      </w:pPr>
      <w:r>
        <w:drawing>
          <wp:inline xmlns:a="http://schemas.openxmlformats.org/drawingml/2006/main" xmlns:pic="http://schemas.openxmlformats.org/drawingml/2006/picture">
            <wp:extent cx="214884" cy="214884"/>
            <wp:docPr id="21" name="Picture 21"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8"/>
                    <a:stretch>
                      <a:fillRect/>
                    </a:stretch>
                  </pic:blipFill>
                  <pic:spPr>
                    <a:xfrm>
                      <a:off x="0" y="0"/>
                      <a:ext cx="214884" cy="214884"/>
                    </a:xfrm>
                    <a:prstGeom prst="rect"/>
                  </pic:spPr>
                </pic:pic>
              </a:graphicData>
            </a:graphic>
          </wp:inline>
        </w:drawing>
      </w:r>
      <w:r>
        <w:tab/>
      </w:r>
      <w:r>
        <w:rPr>
          <w:b w:val="0"/>
          <w:i w:val="0"/>
        </w:rPr>
        <w:t>Хронический пульпит</w:t>
      </w:r>
    </w:p>
    <w:p>
      <w:pPr>
        <w:tabs>
          <w:tab w:pos="490" w:val="left"/>
        </w:tabs>
        <w:spacing w:after="60"/>
        <w:ind w:left="490" w:hanging="490"/>
      </w:pPr>
      <w:r>
        <w:rPr>
          <w:b/>
        </w:rPr>
        <w:t>2.</w:t>
      </w:r>
      <w:r>
        <w:tab/>
      </w:r>
      <w:r>
        <w:rPr>
          <w:b w:val="0"/>
          <w:i w:val="0"/>
        </w:rPr>
        <w:t>Острый пульпит</w:t>
      </w:r>
    </w:p>
    <w:p>
      <w:pPr>
        <w:tabs>
          <w:tab w:pos="490" w:val="left"/>
        </w:tabs>
        <w:spacing w:after="60"/>
        <w:ind w:left="490" w:hanging="490"/>
      </w:pPr>
      <w:r>
        <w:rPr>
          <w:b/>
        </w:rPr>
        <w:t>3.</w:t>
      </w:r>
      <w:r>
        <w:tab/>
      </w:r>
      <w:r>
        <w:rPr>
          <w:b w:val="0"/>
          <w:i w:val="0"/>
        </w:rPr>
        <w:t>Гнойный пульпит (пульпарный абсцесс)</w:t>
      </w:r>
    </w:p>
    <w:p>
      <w:pPr>
        <w:tabs>
          <w:tab w:pos="490" w:val="left"/>
        </w:tabs>
        <w:spacing w:after="60"/>
        <w:ind w:left="490" w:hanging="490"/>
      </w:pPr>
      <w:r>
        <w:rPr>
          <w:b/>
        </w:rPr>
        <w:t>4.</w:t>
      </w:r>
      <w:r>
        <w:tab/>
      </w:r>
      <w:r>
        <w:rPr>
          <w:b w:val="0"/>
          <w:i w:val="0"/>
        </w:rPr>
        <w:t>Некроз пульпы (гангрена пульпы)</w:t>
      </w:r>
    </w:p>
    <w:p>
      <w:pPr>
        <w:ind w:left="288"/>
      </w:pPr>
      <w:r>
        <w:rPr>
          <w:b/>
          <w:color w:val="173C49"/>
        </w:rPr>
        <w:t xml:space="preserve">Правильный ответ: </w:t>
      </w:r>
      <w:r>
        <w:rPr>
          <w:b/>
          <w:i w:val="0"/>
        </w:rPr>
        <w:t>1 — Хронический пульпит</w:t>
      </w:r>
    </w:p>
    <w:p>
      <w:pPr>
        <w:ind w:left="504"/>
      </w:pPr>
      <w:r>
        <w:rPr>
          <w:b w:val="0"/>
          <w:i/>
        </w:rPr>
        <w:t>Диагноз поставлен на основании описания клинической картины, результатов дополнительных исследований и рентгенологического исследования. На внутриротовой контактной рентгенограмме определяется глубокая кариозная полость, сообщающаяся с полостью 1.5 зуба, просвет корневого канала прослеживается по всей его длине, изменений в периапикальных тканях зуба нет.</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42">
        <w:r>
          <w:rPr>
            <w:color w:val="173C49"/>
            <w:u w:val="single"/>
          </w:rPr>
          <w:t>(1)</w:t>
        </w:r>
      </w:hyperlink>
      <w:r>
        <w:rPr>
          <w:b w:val="0"/>
          <w:i/>
        </w:rPr>
        <w:br/>
        <w:br/>
        <w:t>стр.36 - 38</w:t>
      </w:r>
    </w:p>
    <w:p>
      <w:pPr>
        <w:pStyle w:val="Heading3"/>
        <w:keepNext/>
      </w:pPr>
      <w:r>
        <w:rPr>
          <w:b/>
          <w:color w:val="173C49"/>
        </w:rPr>
        <w:t>Вопрос 4.</w:t>
      </w:r>
    </w:p>
    <w:p>
      <w:pPr>
        <w:keepNext/>
      </w:pPr>
      <w:r>
        <w:rPr>
          <w:b w:val="0"/>
          <w:i w:val="0"/>
        </w:rPr>
        <w:t>Дифференциальная диагностика хронического пульпита проводится с</w:t>
      </w:r>
    </w:p>
    <w:p>
      <w:pPr>
        <w:tabs>
          <w:tab w:pos="490" w:val="left"/>
        </w:tabs>
        <w:spacing w:after="60"/>
        <w:ind w:left="490" w:hanging="490"/>
      </w:pPr>
      <w:r>
        <w:drawing>
          <wp:inline xmlns:a="http://schemas.openxmlformats.org/drawingml/2006/main" xmlns:pic="http://schemas.openxmlformats.org/drawingml/2006/picture">
            <wp:extent cx="214884" cy="214884"/>
            <wp:docPr id="22" name="Picture 22"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8"/>
                    <a:stretch>
                      <a:fillRect/>
                    </a:stretch>
                  </pic:blipFill>
                  <pic:spPr>
                    <a:xfrm>
                      <a:off x="0" y="0"/>
                      <a:ext cx="214884" cy="214884"/>
                    </a:xfrm>
                    <a:prstGeom prst="rect"/>
                  </pic:spPr>
                </pic:pic>
              </a:graphicData>
            </a:graphic>
          </wp:inline>
        </w:drawing>
      </w:r>
      <w:r>
        <w:tab/>
      </w:r>
      <w:r>
        <w:rPr>
          <w:b w:val="0"/>
          <w:i w:val="0"/>
        </w:rPr>
        <w:t>хроническим апикальным периодонтитом</w:t>
      </w:r>
    </w:p>
    <w:p>
      <w:pPr>
        <w:tabs>
          <w:tab w:pos="490" w:val="left"/>
        </w:tabs>
        <w:spacing w:after="60"/>
        <w:ind w:left="490" w:hanging="490"/>
      </w:pPr>
      <w:r>
        <w:rPr>
          <w:b/>
        </w:rPr>
        <w:t>2.</w:t>
      </w:r>
      <w:r>
        <w:tab/>
      </w:r>
      <w:r>
        <w:rPr>
          <w:b w:val="0"/>
          <w:i w:val="0"/>
        </w:rPr>
        <w:t>невралгией тройничного нерва</w:t>
      </w:r>
    </w:p>
    <w:p>
      <w:pPr>
        <w:tabs>
          <w:tab w:pos="490" w:val="left"/>
        </w:tabs>
        <w:spacing w:after="60"/>
        <w:ind w:left="490" w:hanging="490"/>
      </w:pPr>
      <w:r>
        <w:rPr>
          <w:b/>
        </w:rPr>
        <w:t>3.</w:t>
      </w:r>
      <w:r>
        <w:tab/>
      </w:r>
      <w:r>
        <w:rPr>
          <w:b w:val="0"/>
          <w:i w:val="0"/>
        </w:rPr>
        <w:t>острым апикальным периодонтитом</w:t>
      </w:r>
    </w:p>
    <w:p>
      <w:pPr>
        <w:tabs>
          <w:tab w:pos="490" w:val="left"/>
        </w:tabs>
        <w:spacing w:after="60"/>
        <w:ind w:left="490" w:hanging="490"/>
      </w:pPr>
      <w:r>
        <w:rPr>
          <w:b/>
        </w:rPr>
        <w:t>4.</w:t>
      </w:r>
      <w:r>
        <w:tab/>
      </w:r>
      <w:r>
        <w:rPr>
          <w:b w:val="0"/>
          <w:i w:val="0"/>
        </w:rPr>
        <w:t>острым пульпитом</w:t>
      </w:r>
    </w:p>
    <w:p>
      <w:pPr>
        <w:ind w:left="288"/>
      </w:pPr>
      <w:r>
        <w:rPr>
          <w:b/>
          <w:color w:val="173C49"/>
        </w:rPr>
        <w:t xml:space="preserve">Правильный ответ: </w:t>
      </w:r>
      <w:r>
        <w:rPr>
          <w:b/>
          <w:i w:val="0"/>
        </w:rPr>
        <w:t>1 — хроническим апикальным периодонтитом</w:t>
      </w:r>
    </w:p>
    <w:p>
      <w:pPr>
        <w:ind w:left="504"/>
      </w:pPr>
      <w:r>
        <w:rPr>
          <w:b w:val="0"/>
          <w:i/>
        </w:rPr>
        <w:t>Наличие глубокой кариозной полости, заполненной размягчённым дентином. Полость зуба вскрыта. Зондирование безболезненное. Отсутствие болезненности при перкуссия зуба. Изменения в периапикальных тканях на рентгенограмме в виде ограниченного или диффузного расширения периодонтальной щели.</w:t>
        <w:br/>
        <w:br/>
      </w:r>
      <w:hyperlink r:id="rId43">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периапикальных тканей, 2018 г.</w:t>
        </w:r>
      </w:hyperlink>
      <w:r>
        <w:rPr>
          <w:b w:val="0"/>
          <w:i/>
        </w:rPr>
        <w:t xml:space="preserve"> </w:t>
      </w:r>
      <w:hyperlink r:id="rId44">
        <w:r>
          <w:rPr>
            <w:color w:val="173C49"/>
            <w:u w:val="single"/>
          </w:rPr>
          <w:t>(1)</w:t>
        </w:r>
      </w:hyperlink>
      <w:r>
        <w:rPr>
          <w:b w:val="0"/>
          <w:i/>
        </w:rPr>
        <w:br/>
        <w:br/>
        <w:t>стр.19-21</w:t>
      </w:r>
    </w:p>
    <w:p>
      <w:pPr>
        <w:pStyle w:val="Heading2"/>
      </w:pPr>
      <w:r>
        <w:t>3. Лечение</w:t>
      </w:r>
    </w:p>
    <w:p>
      <w:pPr>
        <w:pStyle w:val="Heading3"/>
        <w:keepNext/>
      </w:pPr>
      <w:r>
        <w:rPr>
          <w:b/>
          <w:color w:val="173C49"/>
        </w:rPr>
        <w:t>Вопрос 5.</w:t>
      </w:r>
    </w:p>
    <w:p>
      <w:pPr>
        <w:keepNext/>
      </w:pPr>
      <w:r>
        <w:rPr>
          <w:b w:val="0"/>
          <w:i w:val="0"/>
        </w:rPr>
        <w:t>Этапами проведения инструментальной и антисептической обработки корневых каналов 1.5 зуба являются</w:t>
      </w:r>
    </w:p>
    <w:p>
      <w:pPr>
        <w:tabs>
          <w:tab w:pos="490" w:val="left"/>
        </w:tabs>
        <w:spacing w:after="60"/>
        <w:ind w:left="490" w:hanging="490"/>
      </w:pPr>
      <w:r>
        <w:drawing>
          <wp:inline xmlns:a="http://schemas.openxmlformats.org/drawingml/2006/main" xmlns:pic="http://schemas.openxmlformats.org/drawingml/2006/picture">
            <wp:extent cx="214884" cy="214884"/>
            <wp:docPr id="23" name="Picture 23"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8"/>
                    <a:stretch>
                      <a:fillRect/>
                    </a:stretch>
                  </pic:blipFill>
                  <pic:spPr>
                    <a:xfrm>
                      <a:off x="0" y="0"/>
                      <a:ext cx="214884" cy="214884"/>
                    </a:xfrm>
                    <a:prstGeom prst="rect"/>
                  </pic:spPr>
                </pic:pic>
              </a:graphicData>
            </a:graphic>
          </wp:inline>
        </w:drawing>
      </w:r>
      <w:r>
        <w:tab/>
      </w:r>
      <w:r>
        <w:rPr>
          <w:b w:val="0"/>
          <w:i w:val="0"/>
        </w:rPr>
        <w:t>местная анестезия (при необходимости и отсутствии противопоказаний); раскрытие полости зуба и создание прямого доступа к корневым каналам; обнаружение и расширение устьев корневых каналов; удаление пульпы; прохождение корневых каналов до физиологической верхушки; определение рабочей длины корневых каналов; рентгенологический контроль прохождения корневых каналов зуба; формирование корневых каналов; антисептическая обработка и высушивание корневых каналов</w:t>
      </w:r>
    </w:p>
    <w:p>
      <w:pPr>
        <w:tabs>
          <w:tab w:pos="490" w:val="left"/>
        </w:tabs>
        <w:spacing w:after="60"/>
        <w:ind w:left="490" w:hanging="490"/>
      </w:pPr>
      <w:r>
        <w:rPr>
          <w:b/>
        </w:rPr>
        <w:t>2.</w:t>
      </w:r>
      <w:r>
        <w:tab/>
      </w:r>
      <w:r>
        <w:rPr>
          <w:b w:val="0"/>
          <w:i w:val="0"/>
        </w:rPr>
        <w:t>местная анестезия (при необходимости и отсутствии противопоказаний); вскрытие полости зуба;обнаружение и расширение устьев корневых каналов; удаление пульпы; прохождение корневых каналов до рентгенологической верхушки;определение рабочей длины корневых каналов; рентгенологический контроль прохождения корневых каналов зуба; формирование корневых каналов; антисептическая обработка и высушивание корневых каналов</w:t>
      </w:r>
    </w:p>
    <w:p>
      <w:pPr>
        <w:tabs>
          <w:tab w:pos="490" w:val="left"/>
        </w:tabs>
        <w:spacing w:after="60"/>
        <w:ind w:left="490" w:hanging="490"/>
      </w:pPr>
      <w:r>
        <w:rPr>
          <w:b/>
        </w:rPr>
        <w:t>3.</w:t>
      </w:r>
      <w:r>
        <w:tab/>
      </w:r>
      <w:r>
        <w:rPr>
          <w:b w:val="0"/>
          <w:i w:val="0"/>
        </w:rPr>
        <w:t>высушивание поверхности зуба; вскрытие полости зуба; обнаружение и расширение устьев корневых каналов; удаление пульпы; прохождение корневых каналов до физиологической верхушки; определение рабочей длины корневых каналов; рентгенологический контроль прохождения корневых каналов зуба; формирование корневых каналов; антисептическая обработка и высушивание корневых каналов</w:t>
      </w:r>
    </w:p>
    <w:p>
      <w:pPr>
        <w:tabs>
          <w:tab w:pos="490" w:val="left"/>
        </w:tabs>
        <w:spacing w:after="60"/>
        <w:ind w:left="490" w:hanging="490"/>
      </w:pPr>
      <w:r>
        <w:rPr>
          <w:b/>
        </w:rPr>
        <w:t>4.</w:t>
      </w:r>
      <w:r>
        <w:tab/>
      </w:r>
      <w:r>
        <w:rPr>
          <w:b w:val="0"/>
          <w:i w:val="0"/>
        </w:rPr>
        <w:t>удаление старой пломбы; раскрытие полости зуба и создание прямого доступа к корневым каналам; обнаружение и расширение устьев корневых каналов; удаление пульпы; прохождение корневых каналов до анатомической верхушки; определение рабочей длины корневых каналов; рентгенологический контроль прохождения корневых каналов зуба; формирование корневых каналов; антисептическая обработка и высушивание корневых каналов</w:t>
      </w:r>
    </w:p>
    <w:p>
      <w:pPr>
        <w:ind w:left="288"/>
      </w:pPr>
      <w:r>
        <w:rPr>
          <w:b/>
          <w:color w:val="173C49"/>
        </w:rPr>
        <w:t xml:space="preserve">Правильный ответ: </w:t>
      </w:r>
      <w:r>
        <w:rPr>
          <w:b/>
          <w:i w:val="0"/>
        </w:rPr>
        <w:t>1 — местная анестезия (при необходимости и отсутствии противопоказаний); раскрытие полости зуба и создание прямого доступа к корневым каналам; обнаружение и расширение устьев корневых каналов; удаление пульпы; прохождение корневых каналов до физиологической верхушки; определение рабочей длины корневых каналов; рентгенологический контроль прохождения корневых каналов зуба; формирование корневых каналов; антисептическая обработка и высушивание корневых каналов</w:t>
      </w:r>
    </w:p>
    <w:p>
      <w:pPr>
        <w:ind w:left="504"/>
      </w:pPr>
      <w:r>
        <w:rPr>
          <w:b w:val="0"/>
          <w:i/>
        </w:rPr>
        <w:t>Описание этапов представлено в источнике.</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45">
        <w:r>
          <w:rPr>
            <w:color w:val="173C49"/>
            <w:u w:val="single"/>
          </w:rPr>
          <w:t>(1)</w:t>
        </w:r>
      </w:hyperlink>
      <w:r>
        <w:rPr>
          <w:b w:val="0"/>
          <w:i/>
        </w:rPr>
        <w:br/>
        <w:br/>
        <w:t>стр.39</w:t>
      </w:r>
    </w:p>
    <w:p>
      <w:pPr>
        <w:pStyle w:val="Heading3"/>
        <w:keepNext/>
      </w:pPr>
      <w:r>
        <w:rPr>
          <w:b/>
          <w:color w:val="173C49"/>
        </w:rPr>
        <w:t>Вопрос 6.</w:t>
      </w:r>
    </w:p>
    <w:p>
      <w:pPr>
        <w:keepNext/>
      </w:pPr>
      <w:r>
        <w:rPr>
          <w:b w:val="0"/>
          <w:i w:val="0"/>
        </w:rPr>
        <w:t>Рабочей длиной корневого канала 1.5 зуба является длина от нёбного бугра до</w:t>
      </w:r>
    </w:p>
    <w:p>
      <w:pPr>
        <w:tabs>
          <w:tab w:pos="490" w:val="left"/>
        </w:tabs>
        <w:spacing w:after="60"/>
        <w:ind w:left="490" w:hanging="490"/>
      </w:pPr>
      <w:r>
        <w:rPr>
          <w:b/>
        </w:rPr>
        <w:t>1.</w:t>
      </w:r>
      <w:r>
        <w:tab/>
      </w:r>
      <w:r>
        <w:rPr>
          <w:b w:val="0"/>
          <w:i w:val="0"/>
        </w:rPr>
        <w:t>периодонтальной  щели</w:t>
      </w:r>
    </w:p>
    <w:p>
      <w:pPr>
        <w:tabs>
          <w:tab w:pos="490" w:val="left"/>
        </w:tabs>
        <w:spacing w:after="60"/>
        <w:ind w:left="490" w:hanging="490"/>
      </w:pPr>
      <w:r>
        <w:rPr>
          <w:b/>
        </w:rPr>
        <w:t>2.</w:t>
      </w:r>
      <w:r>
        <w:tab/>
      </w:r>
      <w:r>
        <w:rPr>
          <w:b w:val="0"/>
          <w:i w:val="0"/>
        </w:rPr>
        <w:t>рентгенологической верхушки корня</w:t>
      </w:r>
    </w:p>
    <w:p>
      <w:pPr>
        <w:tabs>
          <w:tab w:pos="490" w:val="left"/>
        </w:tabs>
        <w:spacing w:after="60"/>
        <w:ind w:left="490" w:hanging="490"/>
      </w:pPr>
      <w:r>
        <w:rPr>
          <w:b/>
        </w:rPr>
        <w:t>3.</w:t>
      </w:r>
      <w:r>
        <w:tab/>
      </w:r>
      <w:r>
        <w:rPr>
          <w:b w:val="0"/>
          <w:i w:val="0"/>
        </w:rPr>
        <w:t>анатомического отверстия верхушки корня</w:t>
      </w:r>
    </w:p>
    <w:p>
      <w:pPr>
        <w:tabs>
          <w:tab w:pos="490" w:val="left"/>
        </w:tabs>
        <w:spacing w:after="60"/>
        <w:ind w:left="490" w:hanging="490"/>
      </w:pPr>
      <w:r>
        <w:drawing>
          <wp:inline xmlns:a="http://schemas.openxmlformats.org/drawingml/2006/main" xmlns:pic="http://schemas.openxmlformats.org/drawingml/2006/picture">
            <wp:extent cx="214884" cy="214884"/>
            <wp:docPr id="24" name="Picture 24"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апикального сужения корневого канала</w:t>
      </w:r>
    </w:p>
    <w:p>
      <w:pPr>
        <w:ind w:left="288"/>
      </w:pPr>
      <w:r>
        <w:rPr>
          <w:b/>
          <w:color w:val="173C49"/>
        </w:rPr>
        <w:t xml:space="preserve">Правильный ответ: </w:t>
      </w:r>
      <w:r>
        <w:rPr>
          <w:b/>
          <w:i w:val="0"/>
        </w:rPr>
        <w:t>4 — апикального сужения корневого канала</w:t>
      </w:r>
    </w:p>
    <w:p>
      <w:pPr>
        <w:ind w:left="504"/>
      </w:pPr>
      <w:r>
        <w:rPr>
          <w:b w:val="0"/>
          <w:i/>
        </w:rPr>
        <w:t>Описание длины корневого канала дано в источнике:</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46">
        <w:r>
          <w:rPr>
            <w:color w:val="173C49"/>
            <w:u w:val="single"/>
          </w:rPr>
          <w:t>(1)</w:t>
        </w:r>
      </w:hyperlink>
      <w:r>
        <w:rPr>
          <w:b w:val="0"/>
          <w:i/>
        </w:rPr>
        <w:br/>
        <w:br/>
        <w:t>стр. 38-40</w:t>
      </w:r>
    </w:p>
    <w:p>
      <w:pPr>
        <w:pStyle w:val="Heading3"/>
        <w:keepNext/>
      </w:pPr>
      <w:r>
        <w:rPr>
          <w:b/>
          <w:color w:val="173C49"/>
        </w:rPr>
        <w:t>Вопрос 7.</w:t>
      </w:r>
    </w:p>
    <w:p>
      <w:pPr>
        <w:keepNext/>
      </w:pPr>
      <w:r>
        <w:rPr>
          <w:b w:val="0"/>
          <w:i w:val="0"/>
        </w:rPr>
        <w:t>Измерение рабочей длины корневого канала в 1.5 зубе необходимо для</w:t>
      </w:r>
    </w:p>
    <w:p>
      <w:pPr>
        <w:tabs>
          <w:tab w:pos="490" w:val="left"/>
        </w:tabs>
        <w:spacing w:after="60"/>
        <w:ind w:left="490" w:hanging="490"/>
      </w:pPr>
      <w:r>
        <w:drawing>
          <wp:inline xmlns:a="http://schemas.openxmlformats.org/drawingml/2006/main" xmlns:pic="http://schemas.openxmlformats.org/drawingml/2006/picture">
            <wp:extent cx="214884" cy="214884"/>
            <wp:docPr id="25" name="Picture 25"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8"/>
                    <a:stretch>
                      <a:fillRect/>
                    </a:stretch>
                  </pic:blipFill>
                  <pic:spPr>
                    <a:xfrm>
                      <a:off x="0" y="0"/>
                      <a:ext cx="214884" cy="214884"/>
                    </a:xfrm>
                    <a:prstGeom prst="rect"/>
                  </pic:spPr>
                </pic:pic>
              </a:graphicData>
            </a:graphic>
          </wp:inline>
        </w:drawing>
      </w:r>
      <w:r>
        <w:tab/>
      </w:r>
      <w:r>
        <w:rPr>
          <w:b w:val="0"/>
          <w:i w:val="0"/>
        </w:rPr>
        <w:t>определения глубины</w:t>
      </w:r>
    </w:p>
    <w:p>
      <w:pPr>
        <w:tabs>
          <w:tab w:pos="490" w:val="left"/>
        </w:tabs>
        <w:spacing w:after="60"/>
        <w:ind w:left="490" w:hanging="490"/>
      </w:pPr>
      <w:r>
        <w:rPr>
          <w:b/>
        </w:rPr>
        <w:t>2.</w:t>
      </w:r>
      <w:r>
        <w:tab/>
      </w:r>
      <w:r>
        <w:rPr>
          <w:b w:val="0"/>
          <w:i w:val="0"/>
        </w:rPr>
        <w:t>измерения ширины</w:t>
      </w:r>
    </w:p>
    <w:p>
      <w:pPr>
        <w:tabs>
          <w:tab w:pos="490" w:val="left"/>
        </w:tabs>
        <w:spacing w:after="60"/>
        <w:ind w:left="490" w:hanging="490"/>
      </w:pPr>
      <w:r>
        <w:rPr>
          <w:b/>
        </w:rPr>
        <w:t>3.</w:t>
      </w:r>
      <w:r>
        <w:tab/>
      </w:r>
      <w:r>
        <w:rPr>
          <w:b w:val="0"/>
          <w:i w:val="0"/>
        </w:rPr>
        <w:t>транспортации корневого канала</w:t>
      </w:r>
    </w:p>
    <w:p>
      <w:pPr>
        <w:tabs>
          <w:tab w:pos="490" w:val="left"/>
        </w:tabs>
        <w:spacing w:after="60"/>
        <w:ind w:left="490" w:hanging="490"/>
      </w:pPr>
      <w:r>
        <w:rPr>
          <w:b/>
        </w:rPr>
        <w:t>4.</w:t>
      </w:r>
      <w:r>
        <w:tab/>
      </w:r>
      <w:r>
        <w:rPr>
          <w:b w:val="0"/>
          <w:i w:val="0"/>
        </w:rPr>
        <w:t>оценки состояния периодонта зуба</w:t>
      </w:r>
    </w:p>
    <w:p>
      <w:pPr>
        <w:ind w:left="288"/>
      </w:pPr>
      <w:r>
        <w:rPr>
          <w:b/>
          <w:color w:val="173C49"/>
        </w:rPr>
        <w:t xml:space="preserve">Правильный ответ: </w:t>
      </w:r>
      <w:r>
        <w:rPr>
          <w:b/>
          <w:i w:val="0"/>
        </w:rPr>
        <w:t>1 — определения глубины</w:t>
      </w:r>
    </w:p>
    <w:p>
      <w:pPr>
        <w:ind w:left="504"/>
      </w:pPr>
      <w:r>
        <w:rPr>
          <w:b w:val="0"/>
          <w:i/>
        </w:rPr>
        <w:t>Описание измерения рабочей длины дано в источнике:</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47">
        <w:r>
          <w:rPr>
            <w:color w:val="173C49"/>
            <w:u w:val="single"/>
          </w:rPr>
          <w:t>(1)</w:t>
        </w:r>
      </w:hyperlink>
      <w:r>
        <w:rPr>
          <w:b w:val="0"/>
          <w:i/>
        </w:rPr>
        <w:br/>
        <w:br/>
        <w:t>стр. 7</w:t>
      </w:r>
    </w:p>
    <w:p>
      <w:pPr>
        <w:pStyle w:val="Heading3"/>
        <w:keepNext/>
      </w:pPr>
      <w:r>
        <w:rPr>
          <w:b/>
          <w:color w:val="173C49"/>
        </w:rPr>
        <w:t>Вопрос 8.</w:t>
      </w:r>
    </w:p>
    <w:p>
      <w:pPr>
        <w:keepNext/>
      </w:pPr>
      <w:r>
        <w:rPr>
          <w:b w:val="0"/>
          <w:i w:val="0"/>
        </w:rPr>
        <w:t>Инструментальная и антисептическая обработка корневого канала 1.5 зуба при хроническом пульпите направлена на первичную очистку корневого канала от изменённых тканей, +__________+,  формирование корневого канала для антисептической очистки и обтурации</w:t>
      </w:r>
    </w:p>
    <w:p>
      <w:pPr>
        <w:tabs>
          <w:tab w:pos="490" w:val="left"/>
        </w:tabs>
        <w:spacing w:after="60"/>
        <w:ind w:left="490" w:hanging="490"/>
      </w:pPr>
      <w:r>
        <w:rPr>
          <w:b/>
        </w:rPr>
        <w:t>1.</w:t>
      </w:r>
      <w:r>
        <w:tab/>
      </w:r>
      <w:r>
        <w:rPr>
          <w:b w:val="0"/>
          <w:i w:val="0"/>
        </w:rPr>
        <w:t>выведение инструмента за верхушку корня зуба</w:t>
      </w:r>
    </w:p>
    <w:p>
      <w:pPr>
        <w:tabs>
          <w:tab w:pos="490" w:val="left"/>
        </w:tabs>
        <w:spacing w:after="60"/>
        <w:ind w:left="490" w:hanging="490"/>
      </w:pPr>
      <w:r>
        <w:rPr>
          <w:b/>
        </w:rPr>
        <w:t>2.</w:t>
      </w:r>
      <w:r>
        <w:tab/>
      </w:r>
      <w:r>
        <w:rPr>
          <w:b w:val="0"/>
          <w:i w:val="0"/>
        </w:rPr>
        <w:t>герметичную обтурацию</w:t>
      </w:r>
    </w:p>
    <w:p>
      <w:pPr>
        <w:tabs>
          <w:tab w:pos="490" w:val="left"/>
        </w:tabs>
        <w:spacing w:after="60"/>
        <w:ind w:left="490" w:hanging="490"/>
      </w:pPr>
      <w:r>
        <w:drawing>
          <wp:inline xmlns:a="http://schemas.openxmlformats.org/drawingml/2006/main" xmlns:pic="http://schemas.openxmlformats.org/drawingml/2006/picture">
            <wp:extent cx="214884" cy="214884"/>
            <wp:docPr id="26" name="Picture 26" title="Правильный вариант 3" descr="Правильный ответ: вариант 3"/>
            <wp:cNvGraphicFramePr>
              <a:graphicFrameLocks noChangeAspect="1"/>
            </wp:cNvGraphicFramePr>
            <a:graphic>
              <a:graphicData uri="http://schemas.openxmlformats.org/drawingml/2006/picture">
                <pic:pic>
                  <pic:nvPicPr>
                    <pic:cNvPr id="0" name="correct-choice-3.png"/>
                    <pic:cNvPicPr/>
                  </pic:nvPicPr>
                  <pic:blipFill>
                    <a:blip r:embed="rId23"/>
                    <a:stretch>
                      <a:fillRect/>
                    </a:stretch>
                  </pic:blipFill>
                  <pic:spPr>
                    <a:xfrm>
                      <a:off x="0" y="0"/>
                      <a:ext cx="214884" cy="214884"/>
                    </a:xfrm>
                    <a:prstGeom prst="rect"/>
                  </pic:spPr>
                </pic:pic>
              </a:graphicData>
            </a:graphic>
          </wp:inline>
        </w:drawing>
      </w:r>
      <w:r>
        <w:tab/>
      </w:r>
      <w:r>
        <w:rPr>
          <w:b w:val="0"/>
          <w:i w:val="0"/>
        </w:rPr>
        <w:t>удаление дентинных опилок</w:t>
      </w:r>
    </w:p>
    <w:p>
      <w:pPr>
        <w:tabs>
          <w:tab w:pos="490" w:val="left"/>
        </w:tabs>
        <w:spacing w:after="60"/>
        <w:ind w:left="490" w:hanging="490"/>
      </w:pPr>
      <w:r>
        <w:rPr>
          <w:b/>
        </w:rPr>
        <w:t>4.</w:t>
      </w:r>
      <w:r>
        <w:tab/>
      </w:r>
      <w:r>
        <w:rPr>
          <w:b w:val="0"/>
          <w:i w:val="0"/>
        </w:rPr>
        <w:t>уплотнение дентинных опилок</w:t>
      </w:r>
    </w:p>
    <w:p>
      <w:pPr>
        <w:ind w:left="288"/>
      </w:pPr>
      <w:r>
        <w:rPr>
          <w:b/>
          <w:color w:val="173C49"/>
        </w:rPr>
        <w:t xml:space="preserve">Правильный ответ: </w:t>
      </w:r>
      <w:r>
        <w:rPr>
          <w:b/>
          <w:i w:val="0"/>
        </w:rPr>
        <w:t>3 — удаление дентинных опилок</w:t>
      </w:r>
    </w:p>
    <w:p>
      <w:pPr>
        <w:ind w:left="504"/>
      </w:pPr>
      <w:r>
        <w:rPr>
          <w:b w:val="0"/>
          <w:i/>
        </w:rPr>
        <w:t>Алгоритм инструментальной и антисептической обработки корневого канала представлен в источнике.</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48">
        <w:r>
          <w:rPr>
            <w:color w:val="173C49"/>
            <w:u w:val="single"/>
          </w:rPr>
          <w:t>(1)</w:t>
        </w:r>
      </w:hyperlink>
      <w:r>
        <w:rPr>
          <w:b w:val="0"/>
          <w:i/>
        </w:rPr>
        <w:br/>
        <w:br/>
        <w:t>стр.40</w:t>
      </w:r>
    </w:p>
    <w:p>
      <w:pPr>
        <w:pStyle w:val="Heading3"/>
        <w:keepNext/>
      </w:pPr>
      <w:r>
        <w:rPr>
          <w:b/>
          <w:color w:val="173C49"/>
        </w:rPr>
        <w:t>Вопрос 9.</w:t>
      </w:r>
    </w:p>
    <w:p>
      <w:pPr>
        <w:keepNext/>
      </w:pPr>
      <w:r>
        <w:rPr>
          <w:b w:val="0"/>
          <w:i w:val="0"/>
        </w:rPr>
        <w:t>Первичная очистка корневого канала 1.5 зуба заключается в удалении</w:t>
      </w:r>
    </w:p>
    <w:p>
      <w:pPr>
        <w:tabs>
          <w:tab w:pos="490" w:val="left"/>
        </w:tabs>
        <w:spacing w:after="60"/>
        <w:ind w:left="490" w:hanging="490"/>
      </w:pPr>
      <w:r>
        <w:rPr>
          <w:b/>
        </w:rPr>
        <w:t>1.</w:t>
      </w:r>
      <w:r>
        <w:tab/>
      </w:r>
      <w:r>
        <w:rPr>
          <w:b w:val="0"/>
          <w:i w:val="0"/>
        </w:rPr>
        <w:t>пломбировочного материала; продуктов тканевого распада; микроорганизмов</w:t>
      </w:r>
    </w:p>
    <w:p>
      <w:pPr>
        <w:tabs>
          <w:tab w:pos="490" w:val="left"/>
        </w:tabs>
        <w:spacing w:after="60"/>
        <w:ind w:left="490" w:hanging="490"/>
      </w:pPr>
      <w:r>
        <w:rPr>
          <w:b/>
        </w:rPr>
        <w:t>2.</w:t>
      </w:r>
      <w:r>
        <w:tab/>
      </w:r>
      <w:r>
        <w:rPr>
          <w:b w:val="0"/>
          <w:i w:val="0"/>
        </w:rPr>
        <w:t>остатков живых и некротизированных тканей; дентина; микроорганизмов</w:t>
      </w:r>
    </w:p>
    <w:p>
      <w:pPr>
        <w:tabs>
          <w:tab w:pos="490" w:val="left"/>
        </w:tabs>
        <w:spacing w:after="60"/>
        <w:ind w:left="490" w:hanging="490"/>
      </w:pPr>
      <w:r>
        <w:rPr>
          <w:b/>
        </w:rPr>
        <w:t>3.</w:t>
      </w:r>
      <w:r>
        <w:tab/>
      </w:r>
      <w:r>
        <w:rPr>
          <w:b w:val="0"/>
          <w:i w:val="0"/>
        </w:rPr>
        <w:t>остатков живых и некротизированных тканей; продуктов тканевого распада; микробного налёта</w:t>
      </w:r>
    </w:p>
    <w:p>
      <w:pPr>
        <w:tabs>
          <w:tab w:pos="490" w:val="left"/>
        </w:tabs>
        <w:spacing w:after="60"/>
        <w:ind w:left="490" w:hanging="490"/>
      </w:pPr>
      <w:r>
        <w:drawing>
          <wp:inline xmlns:a="http://schemas.openxmlformats.org/drawingml/2006/main" xmlns:pic="http://schemas.openxmlformats.org/drawingml/2006/picture">
            <wp:extent cx="214884" cy="214884"/>
            <wp:docPr id="27" name="Picture 27" title="Правильный вариант 4" descr="Правильный ответ: вариант 4"/>
            <wp:cNvGraphicFramePr>
              <a:graphicFrameLocks noChangeAspect="1"/>
            </wp:cNvGraphicFramePr>
            <a:graphic>
              <a:graphicData uri="http://schemas.openxmlformats.org/drawingml/2006/picture">
                <pic:pic>
                  <pic:nvPicPr>
                    <pic:cNvPr id="0" name="correct-choice-4.png"/>
                    <pic:cNvPicPr/>
                  </pic:nvPicPr>
                  <pic:blipFill>
                    <a:blip r:embed="rId29"/>
                    <a:stretch>
                      <a:fillRect/>
                    </a:stretch>
                  </pic:blipFill>
                  <pic:spPr>
                    <a:xfrm>
                      <a:off x="0" y="0"/>
                      <a:ext cx="214884" cy="214884"/>
                    </a:xfrm>
                    <a:prstGeom prst="rect"/>
                  </pic:spPr>
                </pic:pic>
              </a:graphicData>
            </a:graphic>
          </wp:inline>
        </w:drawing>
      </w:r>
      <w:r>
        <w:tab/>
      </w:r>
      <w:r>
        <w:rPr>
          <w:b w:val="0"/>
          <w:i w:val="0"/>
        </w:rPr>
        <w:t>остатков живых и некротизированных тканей; продуктов тканевого распада; микроорганизмов</w:t>
      </w:r>
    </w:p>
    <w:p>
      <w:pPr>
        <w:ind w:left="288"/>
      </w:pPr>
      <w:r>
        <w:rPr>
          <w:b/>
          <w:color w:val="173C49"/>
        </w:rPr>
        <w:t xml:space="preserve">Правильный ответ: </w:t>
      </w:r>
      <w:r>
        <w:rPr>
          <w:b/>
          <w:i w:val="0"/>
        </w:rPr>
        <w:t>4 — остатков живых и некротизированных тканей; продуктов тканевого распада; микроорганизмов</w:t>
      </w:r>
    </w:p>
    <w:p>
      <w:pPr>
        <w:ind w:left="504"/>
      </w:pPr>
      <w:r>
        <w:rPr>
          <w:b w:val="0"/>
          <w:i/>
        </w:rPr>
        <w:t>Описание первичной очистки корневого канала представлено в источнике.</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48">
        <w:r>
          <w:rPr>
            <w:color w:val="173C49"/>
            <w:u w:val="single"/>
          </w:rPr>
          <w:t>(1)</w:t>
        </w:r>
      </w:hyperlink>
      <w:r>
        <w:rPr>
          <w:b w:val="0"/>
          <w:i/>
        </w:rPr>
        <w:br/>
        <w:br/>
        <w:t>стр. 58-59</w:t>
      </w:r>
    </w:p>
    <w:p>
      <w:pPr>
        <w:pStyle w:val="Heading3"/>
        <w:keepNext/>
      </w:pPr>
      <w:r>
        <w:rPr>
          <w:b/>
          <w:color w:val="173C49"/>
        </w:rPr>
        <w:t>Вопрос 10.</w:t>
      </w:r>
    </w:p>
    <w:p>
      <w:pPr>
        <w:keepNext/>
      </w:pPr>
      <w:r>
        <w:rPr>
          <w:b w:val="0"/>
          <w:i w:val="0"/>
        </w:rPr>
        <w:t>К формированию корневого канала 1.5 зуба при эндодонтическом лечении предъявляются требования</w:t>
      </w:r>
    </w:p>
    <w:p>
      <w:pPr>
        <w:tabs>
          <w:tab w:pos="490" w:val="left"/>
        </w:tabs>
        <w:spacing w:after="60"/>
        <w:ind w:left="490" w:hanging="490"/>
      </w:pPr>
      <w:r>
        <w:rPr>
          <w:b/>
        </w:rPr>
        <w:t>1.</w:t>
      </w:r>
      <w:r>
        <w:tab/>
      </w:r>
      <w:r>
        <w:rPr>
          <w:b w:val="0"/>
          <w:i w:val="0"/>
        </w:rPr>
        <w:t>сохранять своё направление; иметь форму конуса (2 градуса); не иметь апикального сужения; не иметь неровностей на стенках;</w:t>
        <w:br/>
        <w:t>иметь достаточный диаметр на всём протяжении до апикального сужения для обтурации</w:t>
      </w:r>
    </w:p>
    <w:p>
      <w:pPr>
        <w:tabs>
          <w:tab w:pos="490" w:val="left"/>
        </w:tabs>
        <w:spacing w:after="60"/>
        <w:ind w:left="490" w:hanging="490"/>
      </w:pPr>
      <w:r>
        <w:drawing>
          <wp:inline xmlns:a="http://schemas.openxmlformats.org/drawingml/2006/main" xmlns:pic="http://schemas.openxmlformats.org/drawingml/2006/picture">
            <wp:extent cx="214884" cy="214884"/>
            <wp:docPr id="28" name="Picture 28"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сохранять своё направление; иметь форму конуса (6-9 градусов); завершаться апикальным сужением; не иметь неровностей на стенках; иметь достаточный диаметр на всём протяжении до апикального сужения для обтурации</w:t>
      </w:r>
    </w:p>
    <w:p>
      <w:pPr>
        <w:tabs>
          <w:tab w:pos="490" w:val="left"/>
        </w:tabs>
        <w:spacing w:after="60"/>
        <w:ind w:left="490" w:hanging="490"/>
      </w:pPr>
      <w:r>
        <w:rPr>
          <w:b/>
        </w:rPr>
        <w:t>3.</w:t>
      </w:r>
      <w:r>
        <w:tab/>
      </w:r>
      <w:r>
        <w:rPr>
          <w:b w:val="0"/>
          <w:i w:val="0"/>
        </w:rPr>
        <w:t>сохранять своё направление; иметь форму конуса (2 градуса); завершаться апикальным сужением; не иметь неровностей на стенках; иметь различный диаметр на всём протяжении</w:t>
      </w:r>
    </w:p>
    <w:p>
      <w:pPr>
        <w:tabs>
          <w:tab w:pos="490" w:val="left"/>
        </w:tabs>
        <w:spacing w:after="60"/>
        <w:ind w:left="490" w:hanging="490"/>
      </w:pPr>
      <w:r>
        <w:rPr>
          <w:b/>
        </w:rPr>
        <w:t>4.</w:t>
      </w:r>
      <w:r>
        <w:tab/>
      </w:r>
      <w:r>
        <w:rPr>
          <w:b w:val="0"/>
          <w:i w:val="0"/>
        </w:rPr>
        <w:t>менять своё направление; иметь форму конуса (6-9 градусов); завершаться апикальным расширением; не иметь неровностей на стенках; иметь достаточный диаметр на всём протяжении до апикального сужения для обтурации</w:t>
      </w:r>
    </w:p>
    <w:p>
      <w:pPr>
        <w:ind w:left="288"/>
      </w:pPr>
      <w:r>
        <w:rPr>
          <w:b/>
          <w:color w:val="173C49"/>
        </w:rPr>
        <w:t xml:space="preserve">Правильный ответ: </w:t>
      </w:r>
      <w:r>
        <w:rPr>
          <w:b/>
          <w:i w:val="0"/>
        </w:rPr>
        <w:t>2 — сохранять своё направление; иметь форму конуса (6-9 градусов); завершаться апикальным сужением; не иметь неровностей на стенках; иметь достаточный диаметр на всём протяжении до апикального сужения для обтурации</w:t>
      </w:r>
    </w:p>
    <w:p>
      <w:pPr>
        <w:ind w:left="504"/>
      </w:pPr>
      <w:r>
        <w:rPr>
          <w:b w:val="0"/>
          <w:i/>
        </w:rPr>
        <w:t>Описание в источнике:</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49">
        <w:r>
          <w:rPr>
            <w:color w:val="173C49"/>
            <w:u w:val="single"/>
          </w:rPr>
          <w:t>(1)</w:t>
        </w:r>
      </w:hyperlink>
      <w:r>
        <w:rPr>
          <w:b w:val="0"/>
          <w:i/>
        </w:rPr>
        <w:br/>
        <w:br/>
        <w:t>стр.40</w:t>
      </w:r>
    </w:p>
    <w:p>
      <w:pPr>
        <w:pStyle w:val="Heading2"/>
      </w:pPr>
      <w:r>
        <w:t>4. Вариатив</w:t>
      </w:r>
    </w:p>
    <w:p>
      <w:pPr>
        <w:pStyle w:val="Heading3"/>
        <w:keepNext/>
      </w:pPr>
      <w:r>
        <w:rPr>
          <w:b/>
          <w:color w:val="173C49"/>
        </w:rPr>
        <w:t>Вопрос 11.</w:t>
      </w:r>
    </w:p>
    <w:p>
      <w:pPr>
        <w:keepNext/>
      </w:pPr>
      <w:r>
        <w:rPr>
          <w:b w:val="0"/>
          <w:i w:val="0"/>
        </w:rPr>
        <w:t>Критериями качества обтурации корневого канала зуба при хроническом пульпите являются равномерная плотность материала на всём протяжении, +__________+ обтурации, сохранение интактности периодонта, обтурация канала +_________+</w:t>
      </w:r>
    </w:p>
    <w:p>
      <w:pPr>
        <w:tabs>
          <w:tab w:pos="490" w:val="left"/>
        </w:tabs>
        <w:spacing w:after="60"/>
        <w:ind w:left="490" w:hanging="490"/>
      </w:pPr>
      <w:r>
        <w:drawing>
          <wp:inline xmlns:a="http://schemas.openxmlformats.org/drawingml/2006/main" xmlns:pic="http://schemas.openxmlformats.org/drawingml/2006/picture">
            <wp:extent cx="214884" cy="214884"/>
            <wp:docPr id="29" name="Picture 29" title="Правильный вариант 1" descr="Правильный ответ: вариант 1"/>
            <wp:cNvGraphicFramePr>
              <a:graphicFrameLocks noChangeAspect="1"/>
            </wp:cNvGraphicFramePr>
            <a:graphic>
              <a:graphicData uri="http://schemas.openxmlformats.org/drawingml/2006/picture">
                <pic:pic>
                  <pic:nvPicPr>
                    <pic:cNvPr id="0" name="correct-choice-1.png"/>
                    <pic:cNvPicPr/>
                  </pic:nvPicPr>
                  <pic:blipFill>
                    <a:blip r:embed="rId38"/>
                    <a:stretch>
                      <a:fillRect/>
                    </a:stretch>
                  </pic:blipFill>
                  <pic:spPr>
                    <a:xfrm>
                      <a:off x="0" y="0"/>
                      <a:ext cx="214884" cy="214884"/>
                    </a:xfrm>
                    <a:prstGeom prst="rect"/>
                  </pic:spPr>
                </pic:pic>
              </a:graphicData>
            </a:graphic>
          </wp:inline>
        </w:drawing>
      </w:r>
      <w:r>
        <w:tab/>
      </w:r>
      <w:r>
        <w:rPr>
          <w:b w:val="0"/>
          <w:i w:val="0"/>
        </w:rPr>
        <w:t>герметичность;  до физиологического сужения</w:t>
      </w:r>
    </w:p>
    <w:p>
      <w:pPr>
        <w:tabs>
          <w:tab w:pos="490" w:val="left"/>
        </w:tabs>
        <w:spacing w:after="60"/>
        <w:ind w:left="490" w:hanging="490"/>
      </w:pPr>
      <w:r>
        <w:rPr>
          <w:b/>
        </w:rPr>
        <w:t>2.</w:t>
      </w:r>
      <w:r>
        <w:tab/>
      </w:r>
      <w:r>
        <w:rPr>
          <w:b w:val="0"/>
          <w:i w:val="0"/>
        </w:rPr>
        <w:t>рыхлость;  до физиологического сужения</w:t>
      </w:r>
    </w:p>
    <w:p>
      <w:pPr>
        <w:tabs>
          <w:tab w:pos="490" w:val="left"/>
        </w:tabs>
        <w:spacing w:after="60"/>
        <w:ind w:left="490" w:hanging="490"/>
      </w:pPr>
      <w:r>
        <w:rPr>
          <w:b/>
        </w:rPr>
        <w:t>3.</w:t>
      </w:r>
      <w:r>
        <w:tab/>
      </w:r>
      <w:r>
        <w:rPr>
          <w:b w:val="0"/>
          <w:i w:val="0"/>
        </w:rPr>
        <w:t>герметичность;  за пределы апикального сужения</w:t>
      </w:r>
    </w:p>
    <w:p>
      <w:pPr>
        <w:tabs>
          <w:tab w:pos="490" w:val="left"/>
        </w:tabs>
        <w:spacing w:after="60"/>
        <w:ind w:left="490" w:hanging="490"/>
      </w:pPr>
      <w:r>
        <w:rPr>
          <w:b/>
        </w:rPr>
        <w:t>4.</w:t>
      </w:r>
      <w:r>
        <w:tab/>
      </w:r>
      <w:r>
        <w:rPr>
          <w:b w:val="0"/>
          <w:i w:val="0"/>
        </w:rPr>
        <w:t>герметичность;  до рентгенологической верхушки зуба</w:t>
      </w:r>
    </w:p>
    <w:p>
      <w:pPr>
        <w:ind w:left="288"/>
      </w:pPr>
      <w:r>
        <w:rPr>
          <w:b/>
          <w:color w:val="173C49"/>
        </w:rPr>
        <w:t xml:space="preserve">Правильный ответ: </w:t>
      </w:r>
      <w:r>
        <w:rPr>
          <w:b/>
          <w:i w:val="0"/>
        </w:rPr>
        <w:t>1 — герметичность;  до физиологического сужения</w:t>
      </w:r>
    </w:p>
    <w:p>
      <w:pPr>
        <w:ind w:left="504"/>
      </w:pPr>
      <w:r>
        <w:rPr>
          <w:b w:val="0"/>
          <w:i/>
        </w:rPr>
        <w:t>Описание критериев представлено в источнике:</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50">
        <w:r>
          <w:rPr>
            <w:color w:val="173C49"/>
            <w:u w:val="single"/>
          </w:rPr>
          <w:t>(1)</w:t>
        </w:r>
      </w:hyperlink>
      <w:r>
        <w:rPr>
          <w:b w:val="0"/>
          <w:i/>
        </w:rPr>
        <w:br/>
        <w:br/>
        <w:t>стр. 41-42</w:t>
      </w:r>
    </w:p>
    <w:p>
      <w:pPr>
        <w:pStyle w:val="Heading3"/>
        <w:keepNext/>
      </w:pPr>
      <w:r>
        <w:rPr>
          <w:b/>
          <w:color w:val="173C49"/>
        </w:rPr>
        <w:t>Вопрос 12.</w:t>
      </w:r>
    </w:p>
    <w:p>
      <w:pPr>
        <w:keepNext/>
      </w:pPr>
      <w:r>
        <w:rPr>
          <w:b w:val="0"/>
          <w:i w:val="0"/>
        </w:rPr>
        <w:t>После проведённого лечения хронического пульпита необходимо динамическое наблюдение зуба в течение +______+ года/лет</w:t>
      </w:r>
    </w:p>
    <w:p>
      <w:pPr>
        <w:tabs>
          <w:tab w:pos="490" w:val="left"/>
        </w:tabs>
        <w:spacing w:after="60"/>
        <w:ind w:left="490" w:hanging="490"/>
      </w:pPr>
      <w:r>
        <w:rPr>
          <w:b/>
        </w:rPr>
        <w:t>1.</w:t>
      </w:r>
      <w:r>
        <w:tab/>
      </w:r>
      <w:r>
        <w:rPr>
          <w:b w:val="0"/>
          <w:i w:val="0"/>
        </w:rPr>
        <w:t>1</w:t>
      </w:r>
    </w:p>
    <w:p>
      <w:pPr>
        <w:tabs>
          <w:tab w:pos="490" w:val="left"/>
        </w:tabs>
        <w:spacing w:after="60"/>
        <w:ind w:left="490" w:hanging="490"/>
      </w:pPr>
      <w:r>
        <w:drawing>
          <wp:inline xmlns:a="http://schemas.openxmlformats.org/drawingml/2006/main" xmlns:pic="http://schemas.openxmlformats.org/drawingml/2006/picture">
            <wp:extent cx="214884" cy="214884"/>
            <wp:docPr id="30" name="Picture 30" title="Правильный вариант 2" descr="Правильный ответ: вариант 2"/>
            <wp:cNvGraphicFramePr>
              <a:graphicFrameLocks noChangeAspect="1"/>
            </wp:cNvGraphicFramePr>
            <a:graphic>
              <a:graphicData uri="http://schemas.openxmlformats.org/drawingml/2006/picture">
                <pic:pic>
                  <pic:nvPicPr>
                    <pic:cNvPr id="0" name="correct-choice-2.png"/>
                    <pic:cNvPicPr/>
                  </pic:nvPicPr>
                  <pic:blipFill>
                    <a:blip r:embed="rId19"/>
                    <a:stretch>
                      <a:fillRect/>
                    </a:stretch>
                  </pic:blipFill>
                  <pic:spPr>
                    <a:xfrm>
                      <a:off x="0" y="0"/>
                      <a:ext cx="214884" cy="214884"/>
                    </a:xfrm>
                    <a:prstGeom prst="rect"/>
                  </pic:spPr>
                </pic:pic>
              </a:graphicData>
            </a:graphic>
          </wp:inline>
        </w:drawing>
      </w:r>
      <w:r>
        <w:tab/>
      </w:r>
      <w:r>
        <w:rPr>
          <w:b w:val="0"/>
          <w:i w:val="0"/>
        </w:rPr>
        <w:t>2</w:t>
      </w:r>
    </w:p>
    <w:p>
      <w:pPr>
        <w:tabs>
          <w:tab w:pos="490" w:val="left"/>
        </w:tabs>
        <w:spacing w:after="60"/>
        <w:ind w:left="490" w:hanging="490"/>
      </w:pPr>
      <w:r>
        <w:rPr>
          <w:b/>
        </w:rPr>
        <w:t>3.</w:t>
      </w:r>
      <w:r>
        <w:tab/>
      </w:r>
      <w:r>
        <w:rPr>
          <w:b w:val="0"/>
          <w:i w:val="0"/>
        </w:rPr>
        <w:t>3</w:t>
      </w:r>
    </w:p>
    <w:p>
      <w:pPr>
        <w:tabs>
          <w:tab w:pos="490" w:val="left"/>
        </w:tabs>
        <w:spacing w:after="60"/>
        <w:ind w:left="490" w:hanging="490"/>
      </w:pPr>
      <w:r>
        <w:rPr>
          <w:b/>
        </w:rPr>
        <w:t>4.</w:t>
      </w:r>
      <w:r>
        <w:tab/>
      </w:r>
      <w:r>
        <w:rPr>
          <w:b w:val="0"/>
          <w:i w:val="0"/>
        </w:rPr>
        <w:t>5</w:t>
      </w:r>
    </w:p>
    <w:p>
      <w:pPr>
        <w:ind w:left="288"/>
      </w:pPr>
      <w:r>
        <w:rPr>
          <w:b/>
          <w:color w:val="173C49"/>
        </w:rPr>
        <w:t xml:space="preserve">Правильный ответ: </w:t>
      </w:r>
      <w:r>
        <w:rPr>
          <w:b/>
          <w:i w:val="0"/>
        </w:rPr>
        <w:t>2 — 2</w:t>
      </w:r>
    </w:p>
    <w:p>
      <w:pPr>
        <w:ind w:left="504"/>
      </w:pPr>
      <w:r>
        <w:rPr>
          <w:b w:val="0"/>
          <w:i/>
        </w:rPr>
        <w:t>Сроки динамики наблюдения представлены в источнике:</w:t>
        <w:br/>
        <w:br/>
      </w:r>
      <w:hyperlink r:id="rId39">
        <w:r>
          <w:rPr>
            <w:color w:val="173C49"/>
            <w:u w:val="single"/>
          </w:rPr>
          <w:t>Клинические рекомендации (протоколы лечения) Совета Ассоциации общественных объединений «Стоматологическая Ассоциация России». Болезни пульпы зуба, 2018 г.</w:t>
        </w:r>
      </w:hyperlink>
      <w:r>
        <w:rPr>
          <w:b w:val="0"/>
          <w:i/>
        </w:rPr>
        <w:t xml:space="preserve"> </w:t>
      </w:r>
      <w:hyperlink r:id="rId51">
        <w:r>
          <w:rPr>
            <w:color w:val="173C49"/>
            <w:u w:val="single"/>
          </w:rPr>
          <w:t>(1)</w:t>
        </w:r>
      </w:hyperlink>
      <w:r>
        <w:rPr>
          <w:b w:val="0"/>
          <w:i/>
        </w:rPr>
        <w:br/>
        <w:br/>
        <w:t>стр.23</w:t>
      </w:r>
    </w:p>
    <w:sectPr w:rsidR="00FC693F" w:rsidRPr="0006063C" w:rsidSect="00034616">
      <w:headerReference w:type="default" r:id="rId17"/>
      <w:footerReference w:type="default" r:id="rId18"/>
      <w:pgSz w:w="11906" w:h="16838"/>
      <w:pgMar w:top="749" w:right="893" w:bottom="835" w:left="893"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right"/>
    </w:pPr>
    <w:r>
      <w:rPr>
        <w:rFonts w:ascii="Arial" w:hAnsi="Arial"/>
        <w:b w:val="0"/>
        <w:color w:val="5B7180"/>
        <w:sz w:val="14"/>
      </w:rPr>
      <w:t xml:space="preserve">medikcase.ru · </w:t>
    </w:r>
    <w: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0"/>
    </w:pPr>
    <w:r>
      <w:rPr>
        <w:rFonts w:ascii="Arial" w:hAnsi="Arial"/>
        <w:b/>
        <w:color w:val="173C49"/>
        <w:sz w:val="14"/>
      </w:rPr>
      <w:t>MedikCase · Стоматология (ПП)</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Arial" w:hAnsi="Arial"/>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Arial" w:hAnsi="Arial"/>
      <w:b/>
      <w:bCs/>
      <w:color w:val="173C49"/>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Arial" w:hAnsi="Arial"/>
      <w:b/>
      <w:bCs/>
      <w:color w:val="173C49"/>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ascii="Arial" w:hAnsi="Arial"/>
      <w:b/>
      <w:bCs/>
      <w:color w:val="173C49"/>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png"/><Relationship Id="rId10" Type="http://schemas.openxmlformats.org/officeDocument/2006/relationships/hyperlink" Target="https://fmza.ru/" TargetMode="External"/><Relationship Id="rId11" Type="http://schemas.openxmlformats.org/officeDocument/2006/relationships/hyperlink" Target="https://selftest.mededtech.ru/" TargetMode="External"/><Relationship Id="rId12" Type="http://schemas.openxmlformats.org/officeDocument/2006/relationships/hyperlink" Target="https://medikcase.ru/" TargetMode="External"/><Relationship Id="rId13" Type="http://schemas.openxmlformats.org/officeDocument/2006/relationships/hyperlink" Target="https://t.me/medikcase" TargetMode="External"/><Relationship Id="rId14" Type="http://schemas.openxmlformats.org/officeDocument/2006/relationships/hyperlink" Target="mailto:support@medikcase.ru" TargetMode="External"/><Relationship Id="rId15" Type="http://schemas.openxmlformats.org/officeDocument/2006/relationships/image" Target="media/image2.png"/><Relationship Id="rId16" Type="http://schemas.openxmlformats.org/officeDocument/2006/relationships/image" Target="media/image3.png"/><Relationship Id="rId17" Type="http://schemas.openxmlformats.org/officeDocument/2006/relationships/header" Target="header1.xml"/><Relationship Id="rId18" Type="http://schemas.openxmlformats.org/officeDocument/2006/relationships/footer" Target="footer1.xml"/><Relationship Id="rId19" Type="http://schemas.openxmlformats.org/officeDocument/2006/relationships/image" Target="media/image4.png"/><Relationship Id="rId20" Type="http://schemas.openxmlformats.org/officeDocument/2006/relationships/hyperlink" Target="https://library.mededtech.ru/rest/documents/ISBN9785970460016/?anchor=paragraph_4g0nhi#paragraph_4g0nhi" TargetMode="External"/><Relationship Id="rId21" Type="http://schemas.openxmlformats.org/officeDocument/2006/relationships/hyperlink" Target="https://library.mededtech.ru/rest/documents/9ef8acbc-bba3-4e0d-816f-a98801b3e3d8/" TargetMode="External"/><Relationship Id="rId22" Type="http://schemas.openxmlformats.org/officeDocument/2006/relationships/hyperlink" Target="https://library.mededtech.ru/rest/documents/9ef8acbc-bba3-4e0d-816f-a98801b3e3d8/#paragraph_uctnb" TargetMode="External"/><Relationship Id="rId23" Type="http://schemas.openxmlformats.org/officeDocument/2006/relationships/image" Target="media/image5.png"/><Relationship Id="rId24" Type="http://schemas.openxmlformats.org/officeDocument/2006/relationships/hyperlink" Target="https://library.mededtech.ru/rest/documents/ISBN9785970460016/?anchor=paragraph_3ifu7g#paragraph_3ifu7g" TargetMode="External"/><Relationship Id="rId25" Type="http://schemas.openxmlformats.org/officeDocument/2006/relationships/hyperlink" Target="https://library.mededtech.ru/rest/documents/ISBN9785970460016/?anchor=paragraph_42d934#paragraph_42d934" TargetMode="External"/><Relationship Id="rId26" Type="http://schemas.openxmlformats.org/officeDocument/2006/relationships/hyperlink" Target="https://library.mededtech.ru/rest/documents/ISBN9785970460016/?anchor=paragraph_kr2f9d#paragraph_kr2f9d" TargetMode="External"/><Relationship Id="rId27" Type="http://schemas.openxmlformats.org/officeDocument/2006/relationships/hyperlink" Target="https://library.mededtech.ru/rest/documents/ISBN9785970460016/?anchor=paragraph_q4gpsb#paragraph_q4gpsb" TargetMode="External"/><Relationship Id="rId28" Type="http://schemas.openxmlformats.org/officeDocument/2006/relationships/hyperlink" Target="https://library.mededtech.ru/rest/documents/ISBN9785970460016/?anchor=paragraph_2jjn1p#paragraph_2jjn1p" TargetMode="External"/><Relationship Id="rId29" Type="http://schemas.openxmlformats.org/officeDocument/2006/relationships/image" Target="media/image6.png"/><Relationship Id="rId30" Type="http://schemas.openxmlformats.org/officeDocument/2006/relationships/hyperlink" Target="https://library.mededtech.ru/rest/documents/9ef8acbc-bba3-4e0d-816f-a98801b3e3d8/#list_item_4k8jn" TargetMode="External"/><Relationship Id="rId31" Type="http://schemas.openxmlformats.org/officeDocument/2006/relationships/hyperlink" Target="https://library.mededtech.ru/rest/documents/ISBN9785970460016/?anchor=paragraph_8dcb7q#paragraph_8dcb7q" TargetMode="External"/><Relationship Id="rId32" Type="http://schemas.openxmlformats.org/officeDocument/2006/relationships/hyperlink" Target="https://library.mededtech.ru/rest/documents/9ef8acbc-bba3-4e0d-816f-a98801b3e3d8/#paragraph_8if31" TargetMode="External"/><Relationship Id="rId33" Type="http://schemas.openxmlformats.org/officeDocument/2006/relationships/hyperlink" Target="https://library.mededtech.ru/rest/documents/9ef8acbc-bba3-4e0d-816f-a98801b3e3d8/#paragraph_licvm" TargetMode="External"/><Relationship Id="rId34" Type="http://schemas.openxmlformats.org/officeDocument/2006/relationships/hyperlink" Target="https://library.mededtech.ru/rest/documents/ISBN9785970460016/?anchor=paragraph_ebd3p5#paragraph_ebd3p5" TargetMode="External"/><Relationship Id="rId35" Type="http://schemas.openxmlformats.org/officeDocument/2006/relationships/hyperlink" Target="https://library.mededtech.ru/rest/documents/9ef8acbc-bba3-4e0d-816f-a98801b3e3d8/#table_1ep28" TargetMode="External"/><Relationship Id="rId36" Type="http://schemas.openxmlformats.org/officeDocument/2006/relationships/image" Target="media/image7.jpg"/><Relationship Id="rId37" Type="http://schemas.openxmlformats.org/officeDocument/2006/relationships/image" Target="media/image8.png"/><Relationship Id="rId38" Type="http://schemas.openxmlformats.org/officeDocument/2006/relationships/image" Target="media/image9.png"/><Relationship Id="rId39" Type="http://schemas.openxmlformats.org/officeDocument/2006/relationships/hyperlink" Target="https://library.mededtech.ru/rest/documents/1_pulpa_8aug2018/" TargetMode="External"/><Relationship Id="rId40" Type="http://schemas.openxmlformats.org/officeDocument/2006/relationships/hyperlink" Target="https://library.mededtech.ru/rest/documents/1_pulpa_8aug2018/#table_63t34" TargetMode="External"/><Relationship Id="rId41" Type="http://schemas.openxmlformats.org/officeDocument/2006/relationships/hyperlink" Target="https://library.mededtech.ru/rest/documents/1_pulpa_8aug2018/#paragraph_2k90l" TargetMode="External"/><Relationship Id="rId42" Type="http://schemas.openxmlformats.org/officeDocument/2006/relationships/hyperlink" Target="https://library.mededtech.ru/rest/documents/1_pulpa_8aug2018/#7_4_&#1084;&#1086;&#1076;&#1077;&#1083;&#1100;_&#1087;&#1072;&#1094;&#1080;&#1077;&#1085;&#1090;&#1072;" TargetMode="External"/><Relationship Id="rId43" Type="http://schemas.openxmlformats.org/officeDocument/2006/relationships/hyperlink" Target="https://library.mededtech.ru/rest/documents/6_periapikal_8aug2018/" TargetMode="External"/><Relationship Id="rId44" Type="http://schemas.openxmlformats.org/officeDocument/2006/relationships/hyperlink" Target="https://library.mededtech.ru/rest/documents/6_periapikal_8aug2018/#7_2_&#1084;&#1086;&#1076;&#1077;&#1083;&#1100;_&#1087;&#1072;&#1094;&#1080;&#1077;&#1085;&#1090;&#1072;" TargetMode="External"/><Relationship Id="rId45" Type="http://schemas.openxmlformats.org/officeDocument/2006/relationships/hyperlink" Target="https://library.mededtech.ru/rest/documents/1_pulpa_8aug2018/#paragraph_ic1ta" TargetMode="External"/><Relationship Id="rId46" Type="http://schemas.openxmlformats.org/officeDocument/2006/relationships/hyperlink" Target="https://library.mededtech.ru/rest/documents/1_pulpa_8aug2018/#list_item_ihu4j" TargetMode="External"/><Relationship Id="rId47" Type="http://schemas.openxmlformats.org/officeDocument/2006/relationships/hyperlink" Target="https://library.mededtech.ru/rest/documents/1_pulpa_8aug2018/#paragraph_4rvaf" TargetMode="External"/><Relationship Id="rId48" Type="http://schemas.openxmlformats.org/officeDocument/2006/relationships/hyperlink" Target="https://library.mededtech.ru/rest/documents/1_pulpa_8aug2018/#paragraph_ckutt" TargetMode="External"/><Relationship Id="rId49" Type="http://schemas.openxmlformats.org/officeDocument/2006/relationships/hyperlink" Target="https://library.mededtech.ru/rest/documents/1_pulpa_8aug2018/#paragraph_6lgtc" TargetMode="External"/><Relationship Id="rId50" Type="http://schemas.openxmlformats.org/officeDocument/2006/relationships/hyperlink" Target="https://library.mededtech.ru/rest/documents/1_pulpa_8aug2018/#paragraph_2upn4" TargetMode="External"/><Relationship Id="rId51" Type="http://schemas.openxmlformats.org/officeDocument/2006/relationships/hyperlink" Target="https://library.mededtech.ru/rest/documents/1_pulpa_8aug2018/#paragraph_d0sl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